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4E75" w:rsidRDefault="001C0074" w:rsidP="00784E75">
      <w:pPr>
        <w:pStyle w:val="Figure"/>
      </w:pPr>
      <w:r>
        <w:rPr>
          <w:noProof/>
        </w:rPr>
        <w:drawing>
          <wp:inline distT="0" distB="0" distL="0" distR="0">
            <wp:extent cx="5029200" cy="1514475"/>
            <wp:effectExtent l="19050" t="0" r="0" b="0"/>
            <wp:docPr id="1" name="Picture 1" descr="f:\dsbuildroot\wsitpro\1033\Art\c623242f-20f0-40fe-b5c1-8412a094fdc7\c623242f-20f0-40fe-b5c1-8412a094fdc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dsbuildroot\wsitpro\1033\Art\c623242f-20f0-40fe-b5c1-8412a094fdc7\c623242f-20f0-40fe-b5c1-8412a094fdc7.gif"/>
                    <pic:cNvPicPr>
                      <a:picLocks noChangeAspect="1" noChangeArrowheads="1"/>
                    </pic:cNvPicPr>
                  </pic:nvPicPr>
                  <pic:blipFill>
                    <a:blip r:embed="rId8" cstate="print"/>
                    <a:srcRect/>
                    <a:stretch>
                      <a:fillRect/>
                    </a:stretch>
                  </pic:blipFill>
                  <pic:spPr bwMode="auto">
                    <a:xfrm>
                      <a:off x="0" y="0"/>
                      <a:ext cx="5029200" cy="1514475"/>
                    </a:xfrm>
                    <a:prstGeom prst="rect">
                      <a:avLst/>
                    </a:prstGeom>
                    <a:noFill/>
                    <a:ln w="9525">
                      <a:noFill/>
                      <a:miter lim="800000"/>
                      <a:headEnd/>
                      <a:tailEnd/>
                    </a:ln>
                  </pic:spPr>
                </pic:pic>
              </a:graphicData>
            </a:graphic>
          </wp:inline>
        </w:drawing>
      </w:r>
    </w:p>
    <w:p w:rsidR="00784E75" w:rsidRDefault="00784E75" w:rsidP="00784E75">
      <w:pPr>
        <w:pStyle w:val="TableSpacing"/>
      </w:pPr>
    </w:p>
    <w:p w:rsidR="00784E75" w:rsidRDefault="00784E75" w:rsidP="00784E75">
      <w:r>
        <w:t>  </w:t>
      </w:r>
    </w:p>
    <w:p w:rsidR="00784E75" w:rsidRDefault="00784E75" w:rsidP="00784E75">
      <w:pPr>
        <w:pStyle w:val="DSTOC1-0"/>
      </w:pPr>
      <w:r>
        <w:t>Certificate Revocation Checking in Windows Vista and Windows Server 2008</w:t>
      </w:r>
    </w:p>
    <w:p w:rsidR="00784E75" w:rsidRDefault="00784E75" w:rsidP="00784E75">
      <w:pPr>
        <w:pStyle w:val="TextIndented"/>
      </w:pPr>
      <w:r>
        <w:t>Microsoft Corporation</w:t>
      </w:r>
    </w:p>
    <w:p w:rsidR="00784E75" w:rsidRDefault="00784E75" w:rsidP="00784E75">
      <w:pPr>
        <w:pStyle w:val="TextIndented"/>
      </w:pPr>
      <w:r>
        <w:t>Published: July 2009</w:t>
      </w:r>
    </w:p>
    <w:p w:rsidR="00784E75" w:rsidRDefault="00784E75" w:rsidP="00784E75">
      <w:pPr>
        <w:pStyle w:val="DSTOC3-0"/>
      </w:pPr>
      <w:r>
        <w:t>Abstract</w:t>
      </w:r>
    </w:p>
    <w:p w:rsidR="00784E75" w:rsidRDefault="00784E75" w:rsidP="00784E75">
      <w:r>
        <w:t>This document details the information about revocation checking behavior in Windows Vista ® and Windows Server® 2008. The paper includes recommendations for optimizing revocation checking behavior.</w:t>
      </w:r>
    </w:p>
    <w:p w:rsidR="00784E75" w:rsidRDefault="001C0074" w:rsidP="00784E75">
      <w:pPr>
        <w:pStyle w:val="Figure"/>
      </w:pPr>
      <w:r>
        <w:rPr>
          <w:noProof/>
        </w:rPr>
        <w:drawing>
          <wp:inline distT="0" distB="0" distL="0" distR="0">
            <wp:extent cx="5029200" cy="342900"/>
            <wp:effectExtent l="19050" t="0" r="0" b="0"/>
            <wp:docPr id="2" name="Picture 2" descr="f:\dsbuildroot\wsitpro\1033\Art\DocCoverBottom\DocCoverBotto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dsbuildroot\wsitpro\1033\Art\DocCoverBottom\DocCoverBottom.gif"/>
                    <pic:cNvPicPr>
                      <a:picLocks noChangeAspect="1" noChangeArrowheads="1"/>
                    </pic:cNvPicPr>
                  </pic:nvPicPr>
                  <pic:blipFill>
                    <a:blip r:embed="rId9" cstate="print"/>
                    <a:srcRect/>
                    <a:stretch>
                      <a:fillRect/>
                    </a:stretch>
                  </pic:blipFill>
                  <pic:spPr bwMode="auto">
                    <a:xfrm>
                      <a:off x="0" y="0"/>
                      <a:ext cx="5029200" cy="342900"/>
                    </a:xfrm>
                    <a:prstGeom prst="rect">
                      <a:avLst/>
                    </a:prstGeom>
                    <a:noFill/>
                    <a:ln w="9525">
                      <a:noFill/>
                      <a:miter lim="800000"/>
                      <a:headEnd/>
                      <a:tailEnd/>
                    </a:ln>
                  </pic:spPr>
                </pic:pic>
              </a:graphicData>
            </a:graphic>
          </wp:inline>
        </w:drawing>
      </w:r>
    </w:p>
    <w:p w:rsidR="00784E75" w:rsidRDefault="00784E75" w:rsidP="00784E75">
      <w:pPr>
        <w:pStyle w:val="TableSpacing"/>
      </w:pPr>
    </w:p>
    <w:p w:rsidR="00784E75" w:rsidRDefault="00784E75" w:rsidP="00784E75">
      <w:pPr>
        <w:sectPr w:rsidR="00784E75" w:rsidSect="00784E75">
          <w:headerReference w:type="even" r:id="rId10"/>
          <w:headerReference w:type="default" r:id="rId11"/>
          <w:footerReference w:type="even" r:id="rId12"/>
          <w:footerReference w:type="default" r:id="rId13"/>
          <w:headerReference w:type="first" r:id="rId14"/>
          <w:footerReference w:type="first" r:id="rId15"/>
          <w:pgSz w:w="12240" w:h="15840" w:code="1"/>
          <w:pgMar w:top="1440" w:right="1800" w:bottom="1440" w:left="1800" w:header="1440" w:footer="1440" w:gutter="0"/>
          <w:cols w:space="720"/>
          <w:docGrid w:linePitch="360"/>
        </w:sectPr>
      </w:pPr>
    </w:p>
    <w:p w:rsidR="00784E75" w:rsidRDefault="00784E75" w:rsidP="00784E75">
      <w:r>
        <w:lastRenderedPageBreak/>
        <w:t xml:space="preserve">This document is provided for informational purposes only and Microsoft makes no warranties, either express or implied, in this document.  Information in this document, including URL and other Internet Web site references, is subject to change without notice.  The entire risk of the use or the results from the use of this document remains with the user.  Unless otherwise noted, the example companies, organizations, products, domain names, e-mail addresses, logos, people, places, and events depicted herein are fictitious, and no association with any real company, organization, product, domain name, e-mail address, logo, person, place, or event is intended or should be inferred.  Complying with all applicable copyright laws is the responsibility of the user.  Without limiting the rights under copyright, no part of this document may be reproduced, stored in or introduced into a retrieval system, or transmitted in any form or by any means (electronic, mechanical, photocopying, recording, or otherwise), or for any purpose, without the express written permission of Microsoft Corporation. </w:t>
      </w:r>
    </w:p>
    <w:p w:rsidR="00784E75" w:rsidRDefault="00784E75" w:rsidP="00784E75">
      <w:r>
        <w:t>Microsoft may have patents, patent applications, trademarks, copyrights, or other intellectual property rights covering subject matter in this document.  Except as expressly provided in any written license agreement from Microsoft, the furnishing of this document does not give you any license to these patents, trademarks, copyrights, or other intellectual property.</w:t>
      </w:r>
    </w:p>
    <w:p w:rsidR="00784E75" w:rsidRDefault="00784E75" w:rsidP="00784E75">
      <w:r>
        <w:t>© 2009 Microsoft Corporation.  All rights reserved.</w:t>
      </w:r>
    </w:p>
    <w:p w:rsidR="00784E75" w:rsidRDefault="00784E75" w:rsidP="00784E75">
      <w:r>
        <w:t>Active Directory, Microsoft, Windows, Windows Server, and Windows Vista are trademarks of the Microsoft group of companies.</w:t>
      </w:r>
    </w:p>
    <w:p w:rsidR="00784E75" w:rsidRDefault="00784E75" w:rsidP="00784E75">
      <w:r>
        <w:t>All other trademarks are property of their respective owners.</w:t>
      </w:r>
    </w:p>
    <w:p w:rsidR="00784E75" w:rsidRDefault="00784E75" w:rsidP="00784E75"/>
    <w:p w:rsidR="00784E75" w:rsidRDefault="00784E75" w:rsidP="00784E75">
      <w:pPr>
        <w:pStyle w:val="DSTOC1-0"/>
        <w:sectPr w:rsidR="00784E75" w:rsidSect="00784E75">
          <w:footerReference w:type="default" r:id="rId16"/>
          <w:pgSz w:w="12240" w:h="15840" w:code="1"/>
          <w:pgMar w:top="1440" w:right="1800" w:bottom="1440" w:left="1800" w:header="1440" w:footer="1440" w:gutter="0"/>
          <w:cols w:space="720"/>
          <w:docGrid w:linePitch="360"/>
        </w:sectPr>
      </w:pPr>
    </w:p>
    <w:p w:rsidR="00784E75" w:rsidRDefault="00784E75" w:rsidP="00784E75">
      <w:pPr>
        <w:pStyle w:val="DSTOC1-0"/>
      </w:pPr>
      <w:r>
        <w:lastRenderedPageBreak/>
        <w:t>Contents</w:t>
      </w:r>
    </w:p>
    <w:p w:rsidR="00784E75" w:rsidRDefault="00784E75">
      <w:pPr>
        <w:pStyle w:val="TOC1"/>
        <w:tabs>
          <w:tab w:val="right" w:leader="dot" w:pos="8630"/>
        </w:tabs>
        <w:rPr>
          <w:rFonts w:ascii="Calibri" w:eastAsia="Times New Roman" w:hAnsi="Calibri"/>
          <w:noProof/>
          <w:kern w:val="0"/>
          <w:sz w:val="22"/>
          <w:szCs w:val="22"/>
        </w:rPr>
      </w:pPr>
      <w:r>
        <w:fldChar w:fldCharType="begin"/>
      </w:r>
      <w:r>
        <w:instrText xml:space="preserve"> TOC \o "1-5" \h </w:instrText>
      </w:r>
      <w:r>
        <w:fldChar w:fldCharType="separate"/>
      </w:r>
      <w:hyperlink w:anchor="_Toc243276697" w:history="1">
        <w:r w:rsidRPr="00C520D8">
          <w:rPr>
            <w:rStyle w:val="Hyperlink"/>
            <w:noProof/>
          </w:rPr>
          <w:t>Certificate Revocation Checking in Windows Vista and Windows Server 2008</w:t>
        </w:r>
        <w:r>
          <w:rPr>
            <w:noProof/>
          </w:rPr>
          <w:tab/>
        </w:r>
        <w:r>
          <w:rPr>
            <w:noProof/>
          </w:rPr>
          <w:fldChar w:fldCharType="begin"/>
        </w:r>
        <w:r>
          <w:rPr>
            <w:noProof/>
          </w:rPr>
          <w:instrText xml:space="preserve"> PAGEREF _Toc243276697 \h </w:instrText>
        </w:r>
        <w:r>
          <w:rPr>
            <w:noProof/>
          </w:rPr>
        </w:r>
        <w:r>
          <w:rPr>
            <w:noProof/>
          </w:rPr>
          <w:fldChar w:fldCharType="separate"/>
        </w:r>
        <w:r>
          <w:rPr>
            <w:noProof/>
          </w:rPr>
          <w:t>5</w:t>
        </w:r>
        <w:r>
          <w:rPr>
            <w:noProof/>
          </w:rPr>
          <w:fldChar w:fldCharType="end"/>
        </w:r>
      </w:hyperlink>
    </w:p>
    <w:p w:rsidR="00784E75" w:rsidRDefault="00784E75">
      <w:pPr>
        <w:pStyle w:val="TOC2"/>
        <w:tabs>
          <w:tab w:val="right" w:leader="dot" w:pos="8630"/>
        </w:tabs>
        <w:rPr>
          <w:rFonts w:ascii="Calibri" w:eastAsia="Times New Roman" w:hAnsi="Calibri"/>
          <w:noProof/>
          <w:kern w:val="0"/>
          <w:sz w:val="22"/>
          <w:szCs w:val="22"/>
        </w:rPr>
      </w:pPr>
      <w:hyperlink w:anchor="_Toc243276698" w:history="1">
        <w:r w:rsidRPr="00C520D8">
          <w:rPr>
            <w:rStyle w:val="Hyperlink"/>
            <w:noProof/>
          </w:rPr>
          <w:t>Revocation terminology</w:t>
        </w:r>
        <w:r>
          <w:rPr>
            <w:noProof/>
          </w:rPr>
          <w:tab/>
        </w:r>
        <w:r>
          <w:rPr>
            <w:noProof/>
          </w:rPr>
          <w:fldChar w:fldCharType="begin"/>
        </w:r>
        <w:r>
          <w:rPr>
            <w:noProof/>
          </w:rPr>
          <w:instrText xml:space="preserve"> PAGEREF _Toc243276698 \h </w:instrText>
        </w:r>
        <w:r>
          <w:rPr>
            <w:noProof/>
          </w:rPr>
        </w:r>
        <w:r>
          <w:rPr>
            <w:noProof/>
          </w:rPr>
          <w:fldChar w:fldCharType="separate"/>
        </w:r>
        <w:r>
          <w:rPr>
            <w:noProof/>
          </w:rPr>
          <w:t>5</w:t>
        </w:r>
        <w:r>
          <w:rPr>
            <w:noProof/>
          </w:rPr>
          <w:fldChar w:fldCharType="end"/>
        </w:r>
      </w:hyperlink>
    </w:p>
    <w:p w:rsidR="00784E75" w:rsidRDefault="00784E75">
      <w:pPr>
        <w:pStyle w:val="TOC1"/>
        <w:tabs>
          <w:tab w:val="right" w:leader="dot" w:pos="8630"/>
        </w:tabs>
        <w:rPr>
          <w:rFonts w:ascii="Calibri" w:eastAsia="Times New Roman" w:hAnsi="Calibri"/>
          <w:noProof/>
          <w:kern w:val="0"/>
          <w:sz w:val="22"/>
          <w:szCs w:val="22"/>
        </w:rPr>
      </w:pPr>
      <w:hyperlink w:anchor="_Toc243276699" w:history="1">
        <w:r w:rsidRPr="00C520D8">
          <w:rPr>
            <w:rStyle w:val="Hyperlink"/>
            <w:noProof/>
          </w:rPr>
          <w:t>What’s New in Certificate Revocation in Windows Vista and Windows Server 2008</w:t>
        </w:r>
        <w:r>
          <w:rPr>
            <w:noProof/>
          </w:rPr>
          <w:tab/>
        </w:r>
        <w:r>
          <w:rPr>
            <w:noProof/>
          </w:rPr>
          <w:fldChar w:fldCharType="begin"/>
        </w:r>
        <w:r>
          <w:rPr>
            <w:noProof/>
          </w:rPr>
          <w:instrText xml:space="preserve"> PAGEREF _Toc243276699 \h </w:instrText>
        </w:r>
        <w:r>
          <w:rPr>
            <w:noProof/>
          </w:rPr>
        </w:r>
        <w:r>
          <w:rPr>
            <w:noProof/>
          </w:rPr>
          <w:fldChar w:fldCharType="separate"/>
        </w:r>
        <w:r>
          <w:rPr>
            <w:noProof/>
          </w:rPr>
          <w:t>7</w:t>
        </w:r>
        <w:r>
          <w:rPr>
            <w:noProof/>
          </w:rPr>
          <w:fldChar w:fldCharType="end"/>
        </w:r>
      </w:hyperlink>
    </w:p>
    <w:p w:rsidR="00784E75" w:rsidRDefault="00784E75">
      <w:pPr>
        <w:pStyle w:val="TOC2"/>
        <w:tabs>
          <w:tab w:val="right" w:leader="dot" w:pos="8630"/>
        </w:tabs>
        <w:rPr>
          <w:rFonts w:ascii="Calibri" w:eastAsia="Times New Roman" w:hAnsi="Calibri"/>
          <w:noProof/>
          <w:kern w:val="0"/>
          <w:sz w:val="22"/>
          <w:szCs w:val="22"/>
        </w:rPr>
      </w:pPr>
      <w:hyperlink w:anchor="_Toc243276700" w:history="1">
        <w:r w:rsidRPr="00C520D8">
          <w:rPr>
            <w:rStyle w:val="Hyperlink"/>
            <w:noProof/>
          </w:rPr>
          <w:t>OCSP Support</w:t>
        </w:r>
        <w:r>
          <w:rPr>
            <w:noProof/>
          </w:rPr>
          <w:tab/>
        </w:r>
        <w:r>
          <w:rPr>
            <w:noProof/>
          </w:rPr>
          <w:fldChar w:fldCharType="begin"/>
        </w:r>
        <w:r>
          <w:rPr>
            <w:noProof/>
          </w:rPr>
          <w:instrText xml:space="preserve"> PAGEREF _Toc243276700 \h </w:instrText>
        </w:r>
        <w:r>
          <w:rPr>
            <w:noProof/>
          </w:rPr>
        </w:r>
        <w:r>
          <w:rPr>
            <w:noProof/>
          </w:rPr>
          <w:fldChar w:fldCharType="separate"/>
        </w:r>
        <w:r>
          <w:rPr>
            <w:noProof/>
          </w:rPr>
          <w:t>7</w:t>
        </w:r>
        <w:r>
          <w:rPr>
            <w:noProof/>
          </w:rPr>
          <w:fldChar w:fldCharType="end"/>
        </w:r>
      </w:hyperlink>
    </w:p>
    <w:p w:rsidR="00784E75" w:rsidRDefault="00784E75">
      <w:pPr>
        <w:pStyle w:val="TOC2"/>
        <w:tabs>
          <w:tab w:val="right" w:leader="dot" w:pos="8630"/>
        </w:tabs>
        <w:rPr>
          <w:rFonts w:ascii="Calibri" w:eastAsia="Times New Roman" w:hAnsi="Calibri"/>
          <w:noProof/>
          <w:kern w:val="0"/>
          <w:sz w:val="22"/>
          <w:szCs w:val="22"/>
        </w:rPr>
      </w:pPr>
      <w:hyperlink w:anchor="_Toc243276701" w:history="1">
        <w:r w:rsidRPr="00C520D8">
          <w:rPr>
            <w:rStyle w:val="Hyperlink"/>
            <w:noProof/>
          </w:rPr>
          <w:t>HTTP 1.1 Caching Proxies</w:t>
        </w:r>
        <w:r>
          <w:rPr>
            <w:noProof/>
          </w:rPr>
          <w:tab/>
        </w:r>
        <w:r>
          <w:rPr>
            <w:noProof/>
          </w:rPr>
          <w:fldChar w:fldCharType="begin"/>
        </w:r>
        <w:r>
          <w:rPr>
            <w:noProof/>
          </w:rPr>
          <w:instrText xml:space="preserve"> PAGEREF _Toc243276701 \h </w:instrText>
        </w:r>
        <w:r>
          <w:rPr>
            <w:noProof/>
          </w:rPr>
        </w:r>
        <w:r>
          <w:rPr>
            <w:noProof/>
          </w:rPr>
          <w:fldChar w:fldCharType="separate"/>
        </w:r>
        <w:r>
          <w:rPr>
            <w:noProof/>
          </w:rPr>
          <w:t>8</w:t>
        </w:r>
        <w:r>
          <w:rPr>
            <w:noProof/>
          </w:rPr>
          <w:fldChar w:fldCharType="end"/>
        </w:r>
      </w:hyperlink>
    </w:p>
    <w:p w:rsidR="00784E75" w:rsidRDefault="00784E75">
      <w:pPr>
        <w:pStyle w:val="TOC2"/>
        <w:tabs>
          <w:tab w:val="right" w:leader="dot" w:pos="8630"/>
        </w:tabs>
        <w:rPr>
          <w:rFonts w:ascii="Calibri" w:eastAsia="Times New Roman" w:hAnsi="Calibri"/>
          <w:noProof/>
          <w:kern w:val="0"/>
          <w:sz w:val="22"/>
          <w:szCs w:val="22"/>
        </w:rPr>
      </w:pPr>
      <w:hyperlink w:anchor="_Toc243276702" w:history="1">
        <w:r w:rsidRPr="00C520D8">
          <w:rPr>
            <w:rStyle w:val="Hyperlink"/>
            <w:noProof/>
          </w:rPr>
          <w:t>Pre-Fetching Revocation Information</w:t>
        </w:r>
        <w:r>
          <w:rPr>
            <w:noProof/>
          </w:rPr>
          <w:tab/>
        </w:r>
        <w:r>
          <w:rPr>
            <w:noProof/>
          </w:rPr>
          <w:fldChar w:fldCharType="begin"/>
        </w:r>
        <w:r>
          <w:rPr>
            <w:noProof/>
          </w:rPr>
          <w:instrText xml:space="preserve"> PAGEREF _Toc243276702 \h </w:instrText>
        </w:r>
        <w:r>
          <w:rPr>
            <w:noProof/>
          </w:rPr>
        </w:r>
        <w:r>
          <w:rPr>
            <w:noProof/>
          </w:rPr>
          <w:fldChar w:fldCharType="separate"/>
        </w:r>
        <w:r>
          <w:rPr>
            <w:noProof/>
          </w:rPr>
          <w:t>8</w:t>
        </w:r>
        <w:r>
          <w:rPr>
            <w:noProof/>
          </w:rPr>
          <w:fldChar w:fldCharType="end"/>
        </w:r>
      </w:hyperlink>
    </w:p>
    <w:p w:rsidR="00784E75" w:rsidRDefault="00784E75">
      <w:pPr>
        <w:pStyle w:val="TOC2"/>
        <w:tabs>
          <w:tab w:val="right" w:leader="dot" w:pos="8630"/>
        </w:tabs>
        <w:rPr>
          <w:rFonts w:ascii="Calibri" w:eastAsia="Times New Roman" w:hAnsi="Calibri"/>
          <w:noProof/>
          <w:kern w:val="0"/>
          <w:sz w:val="22"/>
          <w:szCs w:val="22"/>
        </w:rPr>
      </w:pPr>
      <w:hyperlink w:anchor="_Toc243276703" w:history="1">
        <w:r w:rsidRPr="00C520D8">
          <w:rPr>
            <w:rStyle w:val="Hyperlink"/>
            <w:noProof/>
          </w:rPr>
          <w:t>TLS and PKINIT Stapling</w:t>
        </w:r>
        <w:r>
          <w:rPr>
            <w:noProof/>
          </w:rPr>
          <w:tab/>
        </w:r>
        <w:r>
          <w:rPr>
            <w:noProof/>
          </w:rPr>
          <w:fldChar w:fldCharType="begin"/>
        </w:r>
        <w:r>
          <w:rPr>
            <w:noProof/>
          </w:rPr>
          <w:instrText xml:space="preserve"> PAGEREF _Toc243276703 \h </w:instrText>
        </w:r>
        <w:r>
          <w:rPr>
            <w:noProof/>
          </w:rPr>
        </w:r>
        <w:r>
          <w:rPr>
            <w:noProof/>
          </w:rPr>
          <w:fldChar w:fldCharType="separate"/>
        </w:r>
        <w:r>
          <w:rPr>
            <w:noProof/>
          </w:rPr>
          <w:t>8</w:t>
        </w:r>
        <w:r>
          <w:rPr>
            <w:noProof/>
          </w:rPr>
          <w:fldChar w:fldCharType="end"/>
        </w:r>
      </w:hyperlink>
    </w:p>
    <w:p w:rsidR="00784E75" w:rsidRDefault="00784E75">
      <w:pPr>
        <w:pStyle w:val="TOC2"/>
        <w:tabs>
          <w:tab w:val="right" w:leader="dot" w:pos="8630"/>
        </w:tabs>
        <w:rPr>
          <w:rFonts w:ascii="Calibri" w:eastAsia="Times New Roman" w:hAnsi="Calibri"/>
          <w:noProof/>
          <w:kern w:val="0"/>
          <w:sz w:val="22"/>
          <w:szCs w:val="22"/>
        </w:rPr>
      </w:pPr>
      <w:hyperlink w:anchor="_Toc243276704" w:history="1">
        <w:r w:rsidRPr="00C520D8">
          <w:rPr>
            <w:rStyle w:val="Hyperlink"/>
            <w:noProof/>
          </w:rPr>
          <w:t>Changes to Network Retrieval of PKI Objects</w:t>
        </w:r>
        <w:r>
          <w:rPr>
            <w:noProof/>
          </w:rPr>
          <w:tab/>
        </w:r>
        <w:r>
          <w:rPr>
            <w:noProof/>
          </w:rPr>
          <w:fldChar w:fldCharType="begin"/>
        </w:r>
        <w:r>
          <w:rPr>
            <w:noProof/>
          </w:rPr>
          <w:instrText xml:space="preserve"> PAGEREF _Toc243276704 \h </w:instrText>
        </w:r>
        <w:r>
          <w:rPr>
            <w:noProof/>
          </w:rPr>
        </w:r>
        <w:r>
          <w:rPr>
            <w:noProof/>
          </w:rPr>
          <w:fldChar w:fldCharType="separate"/>
        </w:r>
        <w:r>
          <w:rPr>
            <w:noProof/>
          </w:rPr>
          <w:t>9</w:t>
        </w:r>
        <w:r>
          <w:rPr>
            <w:noProof/>
          </w:rPr>
          <w:fldChar w:fldCharType="end"/>
        </w:r>
      </w:hyperlink>
    </w:p>
    <w:p w:rsidR="00784E75" w:rsidRDefault="00784E75">
      <w:pPr>
        <w:pStyle w:val="TOC2"/>
        <w:tabs>
          <w:tab w:val="right" w:leader="dot" w:pos="8630"/>
        </w:tabs>
        <w:rPr>
          <w:rFonts w:ascii="Calibri" w:eastAsia="Times New Roman" w:hAnsi="Calibri"/>
          <w:noProof/>
          <w:kern w:val="0"/>
          <w:sz w:val="22"/>
          <w:szCs w:val="22"/>
        </w:rPr>
      </w:pPr>
      <w:hyperlink w:anchor="_Toc243276705" w:history="1">
        <w:r w:rsidRPr="00C520D8">
          <w:rPr>
            <w:rStyle w:val="Hyperlink"/>
            <w:noProof/>
          </w:rPr>
          <w:t>Independent OCSP Signing Certificate</w:t>
        </w:r>
        <w:r>
          <w:rPr>
            <w:noProof/>
          </w:rPr>
          <w:tab/>
        </w:r>
        <w:r>
          <w:rPr>
            <w:noProof/>
          </w:rPr>
          <w:fldChar w:fldCharType="begin"/>
        </w:r>
        <w:r>
          <w:rPr>
            <w:noProof/>
          </w:rPr>
          <w:instrText xml:space="preserve"> PAGEREF _Toc243276705 \h </w:instrText>
        </w:r>
        <w:r>
          <w:rPr>
            <w:noProof/>
          </w:rPr>
        </w:r>
        <w:r>
          <w:rPr>
            <w:noProof/>
          </w:rPr>
          <w:fldChar w:fldCharType="separate"/>
        </w:r>
        <w:r>
          <w:rPr>
            <w:noProof/>
          </w:rPr>
          <w:t>9</w:t>
        </w:r>
        <w:r>
          <w:rPr>
            <w:noProof/>
          </w:rPr>
          <w:fldChar w:fldCharType="end"/>
        </w:r>
      </w:hyperlink>
    </w:p>
    <w:p w:rsidR="00784E75" w:rsidRDefault="00784E75">
      <w:pPr>
        <w:pStyle w:val="TOC1"/>
        <w:tabs>
          <w:tab w:val="right" w:leader="dot" w:pos="8630"/>
        </w:tabs>
        <w:rPr>
          <w:rFonts w:ascii="Calibri" w:eastAsia="Times New Roman" w:hAnsi="Calibri"/>
          <w:noProof/>
          <w:kern w:val="0"/>
          <w:sz w:val="22"/>
          <w:szCs w:val="22"/>
        </w:rPr>
      </w:pPr>
      <w:hyperlink w:anchor="_Toc243276706" w:history="1">
        <w:r w:rsidRPr="00C520D8">
          <w:rPr>
            <w:rStyle w:val="Hyperlink"/>
            <w:noProof/>
          </w:rPr>
          <w:t>How Certificate Revocation Works</w:t>
        </w:r>
        <w:r>
          <w:rPr>
            <w:noProof/>
          </w:rPr>
          <w:tab/>
        </w:r>
        <w:r>
          <w:rPr>
            <w:noProof/>
          </w:rPr>
          <w:fldChar w:fldCharType="begin"/>
        </w:r>
        <w:r>
          <w:rPr>
            <w:noProof/>
          </w:rPr>
          <w:instrText xml:space="preserve"> PAGEREF _Toc243276706 \h </w:instrText>
        </w:r>
        <w:r>
          <w:rPr>
            <w:noProof/>
          </w:rPr>
        </w:r>
        <w:r>
          <w:rPr>
            <w:noProof/>
          </w:rPr>
          <w:fldChar w:fldCharType="separate"/>
        </w:r>
        <w:r>
          <w:rPr>
            <w:noProof/>
          </w:rPr>
          <w:t>9</w:t>
        </w:r>
        <w:r>
          <w:rPr>
            <w:noProof/>
          </w:rPr>
          <w:fldChar w:fldCharType="end"/>
        </w:r>
      </w:hyperlink>
    </w:p>
    <w:p w:rsidR="00784E75" w:rsidRDefault="00784E75">
      <w:pPr>
        <w:pStyle w:val="TOC2"/>
        <w:tabs>
          <w:tab w:val="right" w:leader="dot" w:pos="8630"/>
        </w:tabs>
        <w:rPr>
          <w:rFonts w:ascii="Calibri" w:eastAsia="Times New Roman" w:hAnsi="Calibri"/>
          <w:noProof/>
          <w:kern w:val="0"/>
          <w:sz w:val="22"/>
          <w:szCs w:val="22"/>
        </w:rPr>
      </w:pPr>
      <w:hyperlink w:anchor="_Toc243276707" w:history="1">
        <w:r w:rsidRPr="00C520D8">
          <w:rPr>
            <w:rStyle w:val="Hyperlink"/>
            <w:noProof/>
          </w:rPr>
          <w:t>Basic Certificate Chain Validation</w:t>
        </w:r>
        <w:r>
          <w:rPr>
            <w:noProof/>
          </w:rPr>
          <w:tab/>
        </w:r>
        <w:r>
          <w:rPr>
            <w:noProof/>
          </w:rPr>
          <w:fldChar w:fldCharType="begin"/>
        </w:r>
        <w:r>
          <w:rPr>
            <w:noProof/>
          </w:rPr>
          <w:instrText xml:space="preserve"> PAGEREF _Toc243276707 \h </w:instrText>
        </w:r>
        <w:r>
          <w:rPr>
            <w:noProof/>
          </w:rPr>
        </w:r>
        <w:r>
          <w:rPr>
            <w:noProof/>
          </w:rPr>
          <w:fldChar w:fldCharType="separate"/>
        </w:r>
        <w:r>
          <w:rPr>
            <w:noProof/>
          </w:rPr>
          <w:t>10</w:t>
        </w:r>
        <w:r>
          <w:rPr>
            <w:noProof/>
          </w:rPr>
          <w:fldChar w:fldCharType="end"/>
        </w:r>
      </w:hyperlink>
    </w:p>
    <w:p w:rsidR="00784E75" w:rsidRDefault="00784E75">
      <w:pPr>
        <w:pStyle w:val="TOC3"/>
        <w:tabs>
          <w:tab w:val="right" w:leader="dot" w:pos="8630"/>
        </w:tabs>
        <w:rPr>
          <w:rFonts w:ascii="Calibri" w:eastAsia="Times New Roman" w:hAnsi="Calibri"/>
          <w:noProof/>
          <w:kern w:val="0"/>
          <w:sz w:val="22"/>
          <w:szCs w:val="22"/>
        </w:rPr>
      </w:pPr>
      <w:hyperlink w:anchor="_Toc243276708" w:history="1">
        <w:r w:rsidRPr="00C520D8">
          <w:rPr>
            <w:rStyle w:val="Hyperlink"/>
            <w:noProof/>
          </w:rPr>
          <w:t>Chain Building</w:t>
        </w:r>
        <w:r>
          <w:rPr>
            <w:noProof/>
          </w:rPr>
          <w:tab/>
        </w:r>
        <w:r>
          <w:rPr>
            <w:noProof/>
          </w:rPr>
          <w:fldChar w:fldCharType="begin"/>
        </w:r>
        <w:r>
          <w:rPr>
            <w:noProof/>
          </w:rPr>
          <w:instrText xml:space="preserve"> PAGEREF _Toc243276708 \h </w:instrText>
        </w:r>
        <w:r>
          <w:rPr>
            <w:noProof/>
          </w:rPr>
        </w:r>
        <w:r>
          <w:rPr>
            <w:noProof/>
          </w:rPr>
          <w:fldChar w:fldCharType="separate"/>
        </w:r>
        <w:r>
          <w:rPr>
            <w:noProof/>
          </w:rPr>
          <w:t>10</w:t>
        </w:r>
        <w:r>
          <w:rPr>
            <w:noProof/>
          </w:rPr>
          <w:fldChar w:fldCharType="end"/>
        </w:r>
      </w:hyperlink>
    </w:p>
    <w:p w:rsidR="00784E75" w:rsidRDefault="00784E75">
      <w:pPr>
        <w:pStyle w:val="TOC3"/>
        <w:tabs>
          <w:tab w:val="right" w:leader="dot" w:pos="8630"/>
        </w:tabs>
        <w:rPr>
          <w:rFonts w:ascii="Calibri" w:eastAsia="Times New Roman" w:hAnsi="Calibri"/>
          <w:noProof/>
          <w:kern w:val="0"/>
          <w:sz w:val="22"/>
          <w:szCs w:val="22"/>
        </w:rPr>
      </w:pPr>
      <w:hyperlink w:anchor="_Toc243276709" w:history="1">
        <w:r w:rsidRPr="00C520D8">
          <w:rPr>
            <w:rStyle w:val="Hyperlink"/>
            <w:noProof/>
          </w:rPr>
          <w:t>Certificate Validation</w:t>
        </w:r>
        <w:r>
          <w:rPr>
            <w:noProof/>
          </w:rPr>
          <w:tab/>
        </w:r>
        <w:r>
          <w:rPr>
            <w:noProof/>
          </w:rPr>
          <w:fldChar w:fldCharType="begin"/>
        </w:r>
        <w:r>
          <w:rPr>
            <w:noProof/>
          </w:rPr>
          <w:instrText xml:space="preserve"> PAGEREF _Toc243276709 \h </w:instrText>
        </w:r>
        <w:r>
          <w:rPr>
            <w:noProof/>
          </w:rPr>
        </w:r>
        <w:r>
          <w:rPr>
            <w:noProof/>
          </w:rPr>
          <w:fldChar w:fldCharType="separate"/>
        </w:r>
        <w:r>
          <w:rPr>
            <w:noProof/>
          </w:rPr>
          <w:t>10</w:t>
        </w:r>
        <w:r>
          <w:rPr>
            <w:noProof/>
          </w:rPr>
          <w:fldChar w:fldCharType="end"/>
        </w:r>
      </w:hyperlink>
    </w:p>
    <w:p w:rsidR="00784E75" w:rsidRDefault="00784E75">
      <w:pPr>
        <w:pStyle w:val="TOC3"/>
        <w:tabs>
          <w:tab w:val="right" w:leader="dot" w:pos="8630"/>
        </w:tabs>
        <w:rPr>
          <w:rFonts w:ascii="Calibri" w:eastAsia="Times New Roman" w:hAnsi="Calibri"/>
          <w:noProof/>
          <w:kern w:val="0"/>
          <w:sz w:val="22"/>
          <w:szCs w:val="22"/>
        </w:rPr>
      </w:pPr>
      <w:hyperlink w:anchor="_Toc243276710" w:history="1">
        <w:r w:rsidRPr="00C520D8">
          <w:rPr>
            <w:rStyle w:val="Hyperlink"/>
            <w:noProof/>
          </w:rPr>
          <w:t>Only Evaluate Chains that Terminate in a Trusted Root Certificate</w:t>
        </w:r>
        <w:r>
          <w:rPr>
            <w:noProof/>
          </w:rPr>
          <w:tab/>
        </w:r>
        <w:r>
          <w:rPr>
            <w:noProof/>
          </w:rPr>
          <w:fldChar w:fldCharType="begin"/>
        </w:r>
        <w:r>
          <w:rPr>
            <w:noProof/>
          </w:rPr>
          <w:instrText xml:space="preserve"> PAGEREF _Toc243276710 \h </w:instrText>
        </w:r>
        <w:r>
          <w:rPr>
            <w:noProof/>
          </w:rPr>
        </w:r>
        <w:r>
          <w:rPr>
            <w:noProof/>
          </w:rPr>
          <w:fldChar w:fldCharType="separate"/>
        </w:r>
        <w:r>
          <w:rPr>
            <w:noProof/>
          </w:rPr>
          <w:t>11</w:t>
        </w:r>
        <w:r>
          <w:rPr>
            <w:noProof/>
          </w:rPr>
          <w:fldChar w:fldCharType="end"/>
        </w:r>
      </w:hyperlink>
    </w:p>
    <w:p w:rsidR="00784E75" w:rsidRDefault="00784E75">
      <w:pPr>
        <w:pStyle w:val="TOC2"/>
        <w:tabs>
          <w:tab w:val="right" w:leader="dot" w:pos="8630"/>
        </w:tabs>
        <w:rPr>
          <w:rFonts w:ascii="Calibri" w:eastAsia="Times New Roman" w:hAnsi="Calibri"/>
          <w:noProof/>
          <w:kern w:val="0"/>
          <w:sz w:val="22"/>
          <w:szCs w:val="22"/>
        </w:rPr>
      </w:pPr>
      <w:hyperlink w:anchor="_Toc243276711" w:history="1">
        <w:r w:rsidRPr="00C520D8">
          <w:rPr>
            <w:rStyle w:val="Hyperlink"/>
            <w:noProof/>
          </w:rPr>
          <w:t>Validating Revocation Information</w:t>
        </w:r>
        <w:r>
          <w:rPr>
            <w:noProof/>
          </w:rPr>
          <w:tab/>
        </w:r>
        <w:r>
          <w:rPr>
            <w:noProof/>
          </w:rPr>
          <w:fldChar w:fldCharType="begin"/>
        </w:r>
        <w:r>
          <w:rPr>
            <w:noProof/>
          </w:rPr>
          <w:instrText xml:space="preserve"> PAGEREF _Toc243276711 \h </w:instrText>
        </w:r>
        <w:r>
          <w:rPr>
            <w:noProof/>
          </w:rPr>
        </w:r>
        <w:r>
          <w:rPr>
            <w:noProof/>
          </w:rPr>
          <w:fldChar w:fldCharType="separate"/>
        </w:r>
        <w:r>
          <w:rPr>
            <w:noProof/>
          </w:rPr>
          <w:t>11</w:t>
        </w:r>
        <w:r>
          <w:rPr>
            <w:noProof/>
          </w:rPr>
          <w:fldChar w:fldCharType="end"/>
        </w:r>
      </w:hyperlink>
    </w:p>
    <w:p w:rsidR="00784E75" w:rsidRDefault="00784E75">
      <w:pPr>
        <w:pStyle w:val="TOC3"/>
        <w:tabs>
          <w:tab w:val="right" w:leader="dot" w:pos="8630"/>
        </w:tabs>
        <w:rPr>
          <w:rFonts w:ascii="Calibri" w:eastAsia="Times New Roman" w:hAnsi="Calibri"/>
          <w:noProof/>
          <w:kern w:val="0"/>
          <w:sz w:val="22"/>
          <w:szCs w:val="22"/>
        </w:rPr>
      </w:pPr>
      <w:hyperlink w:anchor="_Toc243276712" w:history="1">
        <w:r w:rsidRPr="00C520D8">
          <w:rPr>
            <w:rStyle w:val="Hyperlink"/>
            <w:noProof/>
          </w:rPr>
          <w:t>Determining Preference between OCSP and CRLs</w:t>
        </w:r>
        <w:r>
          <w:rPr>
            <w:noProof/>
          </w:rPr>
          <w:tab/>
        </w:r>
        <w:r>
          <w:rPr>
            <w:noProof/>
          </w:rPr>
          <w:fldChar w:fldCharType="begin"/>
        </w:r>
        <w:r>
          <w:rPr>
            <w:noProof/>
          </w:rPr>
          <w:instrText xml:space="preserve"> PAGEREF _Toc243276712 \h </w:instrText>
        </w:r>
        <w:r>
          <w:rPr>
            <w:noProof/>
          </w:rPr>
        </w:r>
        <w:r>
          <w:rPr>
            <w:noProof/>
          </w:rPr>
          <w:fldChar w:fldCharType="separate"/>
        </w:r>
        <w:r>
          <w:rPr>
            <w:noProof/>
          </w:rPr>
          <w:t>12</w:t>
        </w:r>
        <w:r>
          <w:rPr>
            <w:noProof/>
          </w:rPr>
          <w:fldChar w:fldCharType="end"/>
        </w:r>
      </w:hyperlink>
    </w:p>
    <w:p w:rsidR="00784E75" w:rsidRDefault="00784E75">
      <w:pPr>
        <w:pStyle w:val="TOC3"/>
        <w:tabs>
          <w:tab w:val="right" w:leader="dot" w:pos="8630"/>
        </w:tabs>
        <w:rPr>
          <w:rFonts w:ascii="Calibri" w:eastAsia="Times New Roman" w:hAnsi="Calibri"/>
          <w:noProof/>
          <w:kern w:val="0"/>
          <w:sz w:val="22"/>
          <w:szCs w:val="22"/>
        </w:rPr>
      </w:pPr>
      <w:hyperlink w:anchor="_Toc243276713" w:history="1">
        <w:r w:rsidRPr="00C520D8">
          <w:rPr>
            <w:rStyle w:val="Hyperlink"/>
            <w:noProof/>
          </w:rPr>
          <w:t>CRL Specific Information</w:t>
        </w:r>
        <w:r>
          <w:rPr>
            <w:noProof/>
          </w:rPr>
          <w:tab/>
        </w:r>
        <w:r>
          <w:rPr>
            <w:noProof/>
          </w:rPr>
          <w:fldChar w:fldCharType="begin"/>
        </w:r>
        <w:r>
          <w:rPr>
            <w:noProof/>
          </w:rPr>
          <w:instrText xml:space="preserve"> PAGEREF _Toc243276713 \h </w:instrText>
        </w:r>
        <w:r>
          <w:rPr>
            <w:noProof/>
          </w:rPr>
        </w:r>
        <w:r>
          <w:rPr>
            <w:noProof/>
          </w:rPr>
          <w:fldChar w:fldCharType="separate"/>
        </w:r>
        <w:r>
          <w:rPr>
            <w:noProof/>
          </w:rPr>
          <w:t>12</w:t>
        </w:r>
        <w:r>
          <w:rPr>
            <w:noProof/>
          </w:rPr>
          <w:fldChar w:fldCharType="end"/>
        </w:r>
      </w:hyperlink>
    </w:p>
    <w:p w:rsidR="00784E75" w:rsidRDefault="00784E75">
      <w:pPr>
        <w:pStyle w:val="TOC3"/>
        <w:tabs>
          <w:tab w:val="right" w:leader="dot" w:pos="8630"/>
        </w:tabs>
        <w:rPr>
          <w:rFonts w:ascii="Calibri" w:eastAsia="Times New Roman" w:hAnsi="Calibri"/>
          <w:noProof/>
          <w:kern w:val="0"/>
          <w:sz w:val="22"/>
          <w:szCs w:val="22"/>
        </w:rPr>
      </w:pPr>
      <w:hyperlink w:anchor="_Toc243276714" w:history="1">
        <w:r w:rsidRPr="00C520D8">
          <w:rPr>
            <w:rStyle w:val="Hyperlink"/>
            <w:noProof/>
          </w:rPr>
          <w:t>OCSP Specific Information</w:t>
        </w:r>
        <w:r>
          <w:rPr>
            <w:noProof/>
          </w:rPr>
          <w:tab/>
        </w:r>
        <w:r>
          <w:rPr>
            <w:noProof/>
          </w:rPr>
          <w:fldChar w:fldCharType="begin"/>
        </w:r>
        <w:r>
          <w:rPr>
            <w:noProof/>
          </w:rPr>
          <w:instrText xml:space="preserve"> PAGEREF _Toc243276714 \h </w:instrText>
        </w:r>
        <w:r>
          <w:rPr>
            <w:noProof/>
          </w:rPr>
        </w:r>
        <w:r>
          <w:rPr>
            <w:noProof/>
          </w:rPr>
          <w:fldChar w:fldCharType="separate"/>
        </w:r>
        <w:r>
          <w:rPr>
            <w:noProof/>
          </w:rPr>
          <w:t>13</w:t>
        </w:r>
        <w:r>
          <w:rPr>
            <w:noProof/>
          </w:rPr>
          <w:fldChar w:fldCharType="end"/>
        </w:r>
      </w:hyperlink>
    </w:p>
    <w:p w:rsidR="00784E75" w:rsidRDefault="00784E75">
      <w:pPr>
        <w:pStyle w:val="TOC2"/>
        <w:tabs>
          <w:tab w:val="right" w:leader="dot" w:pos="8630"/>
        </w:tabs>
        <w:rPr>
          <w:rFonts w:ascii="Calibri" w:eastAsia="Times New Roman" w:hAnsi="Calibri"/>
          <w:noProof/>
          <w:kern w:val="0"/>
          <w:sz w:val="22"/>
          <w:szCs w:val="22"/>
        </w:rPr>
      </w:pPr>
      <w:hyperlink w:anchor="_Toc243276715" w:history="1">
        <w:r w:rsidRPr="00C520D8">
          <w:rPr>
            <w:rStyle w:val="Hyperlink"/>
            <w:noProof/>
          </w:rPr>
          <w:t>Network Retrieval and Caching</w:t>
        </w:r>
        <w:r>
          <w:rPr>
            <w:noProof/>
          </w:rPr>
          <w:tab/>
        </w:r>
        <w:r>
          <w:rPr>
            <w:noProof/>
          </w:rPr>
          <w:fldChar w:fldCharType="begin"/>
        </w:r>
        <w:r>
          <w:rPr>
            <w:noProof/>
          </w:rPr>
          <w:instrText xml:space="preserve"> PAGEREF _Toc243276715 \h </w:instrText>
        </w:r>
        <w:r>
          <w:rPr>
            <w:noProof/>
          </w:rPr>
        </w:r>
        <w:r>
          <w:rPr>
            <w:noProof/>
          </w:rPr>
          <w:fldChar w:fldCharType="separate"/>
        </w:r>
        <w:r>
          <w:rPr>
            <w:noProof/>
          </w:rPr>
          <w:t>13</w:t>
        </w:r>
        <w:r>
          <w:rPr>
            <w:noProof/>
          </w:rPr>
          <w:fldChar w:fldCharType="end"/>
        </w:r>
      </w:hyperlink>
    </w:p>
    <w:p w:rsidR="00784E75" w:rsidRDefault="00784E75">
      <w:pPr>
        <w:pStyle w:val="TOC3"/>
        <w:tabs>
          <w:tab w:val="right" w:leader="dot" w:pos="8630"/>
        </w:tabs>
        <w:rPr>
          <w:rFonts w:ascii="Calibri" w:eastAsia="Times New Roman" w:hAnsi="Calibri"/>
          <w:noProof/>
          <w:kern w:val="0"/>
          <w:sz w:val="22"/>
          <w:szCs w:val="22"/>
        </w:rPr>
      </w:pPr>
      <w:hyperlink w:anchor="_Toc243276716" w:history="1">
        <w:r w:rsidRPr="00C520D8">
          <w:rPr>
            <w:rStyle w:val="Hyperlink"/>
            <w:noProof/>
          </w:rPr>
          <w:t>Basic Operations</w:t>
        </w:r>
        <w:r>
          <w:rPr>
            <w:noProof/>
          </w:rPr>
          <w:tab/>
        </w:r>
        <w:r>
          <w:rPr>
            <w:noProof/>
          </w:rPr>
          <w:fldChar w:fldCharType="begin"/>
        </w:r>
        <w:r>
          <w:rPr>
            <w:noProof/>
          </w:rPr>
          <w:instrText xml:space="preserve"> PAGEREF _Toc243276716 \h </w:instrText>
        </w:r>
        <w:r>
          <w:rPr>
            <w:noProof/>
          </w:rPr>
        </w:r>
        <w:r>
          <w:rPr>
            <w:noProof/>
          </w:rPr>
          <w:fldChar w:fldCharType="separate"/>
        </w:r>
        <w:r>
          <w:rPr>
            <w:noProof/>
          </w:rPr>
          <w:t>13</w:t>
        </w:r>
        <w:r>
          <w:rPr>
            <w:noProof/>
          </w:rPr>
          <w:fldChar w:fldCharType="end"/>
        </w:r>
      </w:hyperlink>
    </w:p>
    <w:p w:rsidR="00784E75" w:rsidRDefault="00784E75">
      <w:pPr>
        <w:pStyle w:val="TOC3"/>
        <w:tabs>
          <w:tab w:val="right" w:leader="dot" w:pos="8630"/>
        </w:tabs>
        <w:rPr>
          <w:rFonts w:ascii="Calibri" w:eastAsia="Times New Roman" w:hAnsi="Calibri"/>
          <w:noProof/>
          <w:kern w:val="0"/>
          <w:sz w:val="22"/>
          <w:szCs w:val="22"/>
        </w:rPr>
      </w:pPr>
      <w:hyperlink w:anchor="_Toc243276717" w:history="1">
        <w:r w:rsidRPr="00C520D8">
          <w:rPr>
            <w:rStyle w:val="Hyperlink"/>
            <w:noProof/>
          </w:rPr>
          <w:t>HTTP Operations</w:t>
        </w:r>
        <w:r>
          <w:rPr>
            <w:noProof/>
          </w:rPr>
          <w:tab/>
        </w:r>
        <w:r>
          <w:rPr>
            <w:noProof/>
          </w:rPr>
          <w:fldChar w:fldCharType="begin"/>
        </w:r>
        <w:r>
          <w:rPr>
            <w:noProof/>
          </w:rPr>
          <w:instrText xml:space="preserve"> PAGEREF _Toc243276717 \h </w:instrText>
        </w:r>
        <w:r>
          <w:rPr>
            <w:noProof/>
          </w:rPr>
        </w:r>
        <w:r>
          <w:rPr>
            <w:noProof/>
          </w:rPr>
          <w:fldChar w:fldCharType="separate"/>
        </w:r>
        <w:r>
          <w:rPr>
            <w:noProof/>
          </w:rPr>
          <w:t>14</w:t>
        </w:r>
        <w:r>
          <w:rPr>
            <w:noProof/>
          </w:rPr>
          <w:fldChar w:fldCharType="end"/>
        </w:r>
      </w:hyperlink>
    </w:p>
    <w:p w:rsidR="00784E75" w:rsidRDefault="00784E75">
      <w:pPr>
        <w:pStyle w:val="TOC3"/>
        <w:tabs>
          <w:tab w:val="right" w:leader="dot" w:pos="8630"/>
        </w:tabs>
        <w:rPr>
          <w:rFonts w:ascii="Calibri" w:eastAsia="Times New Roman" w:hAnsi="Calibri"/>
          <w:noProof/>
          <w:kern w:val="0"/>
          <w:sz w:val="22"/>
          <w:szCs w:val="22"/>
        </w:rPr>
      </w:pPr>
      <w:hyperlink w:anchor="_Toc243276718" w:history="1">
        <w:r w:rsidRPr="00C520D8">
          <w:rPr>
            <w:rStyle w:val="Hyperlink"/>
            <w:noProof/>
          </w:rPr>
          <w:t>Using ETags and Max-age in a Request</w:t>
        </w:r>
        <w:r>
          <w:rPr>
            <w:noProof/>
          </w:rPr>
          <w:tab/>
        </w:r>
        <w:r>
          <w:rPr>
            <w:noProof/>
          </w:rPr>
          <w:fldChar w:fldCharType="begin"/>
        </w:r>
        <w:r>
          <w:rPr>
            <w:noProof/>
          </w:rPr>
          <w:instrText xml:space="preserve"> PAGEREF _Toc243276718 \h </w:instrText>
        </w:r>
        <w:r>
          <w:rPr>
            <w:noProof/>
          </w:rPr>
        </w:r>
        <w:r>
          <w:rPr>
            <w:noProof/>
          </w:rPr>
          <w:fldChar w:fldCharType="separate"/>
        </w:r>
        <w:r>
          <w:rPr>
            <w:noProof/>
          </w:rPr>
          <w:t>15</w:t>
        </w:r>
        <w:r>
          <w:rPr>
            <w:noProof/>
          </w:rPr>
          <w:fldChar w:fldCharType="end"/>
        </w:r>
      </w:hyperlink>
    </w:p>
    <w:p w:rsidR="00784E75" w:rsidRDefault="00784E75">
      <w:pPr>
        <w:pStyle w:val="TOC3"/>
        <w:tabs>
          <w:tab w:val="right" w:leader="dot" w:pos="8630"/>
        </w:tabs>
        <w:rPr>
          <w:rFonts w:ascii="Calibri" w:eastAsia="Times New Roman" w:hAnsi="Calibri"/>
          <w:noProof/>
          <w:kern w:val="0"/>
          <w:sz w:val="22"/>
          <w:szCs w:val="22"/>
        </w:rPr>
      </w:pPr>
      <w:hyperlink w:anchor="_Toc243276719" w:history="1">
        <w:r w:rsidRPr="00C520D8">
          <w:rPr>
            <w:rStyle w:val="Hyperlink"/>
            <w:noProof/>
          </w:rPr>
          <w:t>LDAP Server Retrieval</w:t>
        </w:r>
        <w:r>
          <w:rPr>
            <w:noProof/>
          </w:rPr>
          <w:tab/>
        </w:r>
        <w:r>
          <w:rPr>
            <w:noProof/>
          </w:rPr>
          <w:fldChar w:fldCharType="begin"/>
        </w:r>
        <w:r>
          <w:rPr>
            <w:noProof/>
          </w:rPr>
          <w:instrText xml:space="preserve"> PAGEREF _Toc243276719 \h </w:instrText>
        </w:r>
        <w:r>
          <w:rPr>
            <w:noProof/>
          </w:rPr>
        </w:r>
        <w:r>
          <w:rPr>
            <w:noProof/>
          </w:rPr>
          <w:fldChar w:fldCharType="separate"/>
        </w:r>
        <w:r>
          <w:rPr>
            <w:noProof/>
          </w:rPr>
          <w:t>19</w:t>
        </w:r>
        <w:r>
          <w:rPr>
            <w:noProof/>
          </w:rPr>
          <w:fldChar w:fldCharType="end"/>
        </w:r>
      </w:hyperlink>
    </w:p>
    <w:p w:rsidR="00784E75" w:rsidRDefault="00784E75">
      <w:pPr>
        <w:pStyle w:val="TOC3"/>
        <w:tabs>
          <w:tab w:val="right" w:leader="dot" w:pos="8630"/>
        </w:tabs>
        <w:rPr>
          <w:rFonts w:ascii="Calibri" w:eastAsia="Times New Roman" w:hAnsi="Calibri"/>
          <w:noProof/>
          <w:kern w:val="0"/>
          <w:sz w:val="22"/>
          <w:szCs w:val="22"/>
        </w:rPr>
      </w:pPr>
      <w:hyperlink w:anchor="_Toc243276720" w:history="1">
        <w:r w:rsidRPr="00C520D8">
          <w:rPr>
            <w:rStyle w:val="Hyperlink"/>
            <w:noProof/>
          </w:rPr>
          <w:t>Disk and Memory Caches</w:t>
        </w:r>
        <w:r>
          <w:rPr>
            <w:noProof/>
          </w:rPr>
          <w:tab/>
        </w:r>
        <w:r>
          <w:rPr>
            <w:noProof/>
          </w:rPr>
          <w:fldChar w:fldCharType="begin"/>
        </w:r>
        <w:r>
          <w:rPr>
            <w:noProof/>
          </w:rPr>
          <w:instrText xml:space="preserve"> PAGEREF _Toc243276720 \h </w:instrText>
        </w:r>
        <w:r>
          <w:rPr>
            <w:noProof/>
          </w:rPr>
        </w:r>
        <w:r>
          <w:rPr>
            <w:noProof/>
          </w:rPr>
          <w:fldChar w:fldCharType="separate"/>
        </w:r>
        <w:r>
          <w:rPr>
            <w:noProof/>
          </w:rPr>
          <w:t>19</w:t>
        </w:r>
        <w:r>
          <w:rPr>
            <w:noProof/>
          </w:rPr>
          <w:fldChar w:fldCharType="end"/>
        </w:r>
      </w:hyperlink>
    </w:p>
    <w:p w:rsidR="00784E75" w:rsidRDefault="00784E75">
      <w:pPr>
        <w:pStyle w:val="TOC3"/>
        <w:tabs>
          <w:tab w:val="right" w:leader="dot" w:pos="8630"/>
        </w:tabs>
        <w:rPr>
          <w:rFonts w:ascii="Calibri" w:eastAsia="Times New Roman" w:hAnsi="Calibri"/>
          <w:noProof/>
          <w:kern w:val="0"/>
          <w:sz w:val="22"/>
          <w:szCs w:val="22"/>
        </w:rPr>
      </w:pPr>
      <w:hyperlink w:anchor="_Toc243276721" w:history="1">
        <w:r w:rsidRPr="00C520D8">
          <w:rPr>
            <w:rStyle w:val="Hyperlink"/>
            <w:noProof/>
          </w:rPr>
          <w:t>Flushing the Memory Cache</w:t>
        </w:r>
        <w:r>
          <w:rPr>
            <w:noProof/>
          </w:rPr>
          <w:tab/>
        </w:r>
        <w:r>
          <w:rPr>
            <w:noProof/>
          </w:rPr>
          <w:fldChar w:fldCharType="begin"/>
        </w:r>
        <w:r>
          <w:rPr>
            <w:noProof/>
          </w:rPr>
          <w:instrText xml:space="preserve"> PAGEREF _Toc243276721 \h </w:instrText>
        </w:r>
        <w:r>
          <w:rPr>
            <w:noProof/>
          </w:rPr>
        </w:r>
        <w:r>
          <w:rPr>
            <w:noProof/>
          </w:rPr>
          <w:fldChar w:fldCharType="separate"/>
        </w:r>
        <w:r>
          <w:rPr>
            <w:noProof/>
          </w:rPr>
          <w:t>21</w:t>
        </w:r>
        <w:r>
          <w:rPr>
            <w:noProof/>
          </w:rPr>
          <w:fldChar w:fldCharType="end"/>
        </w:r>
      </w:hyperlink>
    </w:p>
    <w:p w:rsidR="00784E75" w:rsidRDefault="00784E75">
      <w:pPr>
        <w:pStyle w:val="TOC1"/>
        <w:tabs>
          <w:tab w:val="right" w:leader="dot" w:pos="8630"/>
        </w:tabs>
        <w:rPr>
          <w:rFonts w:ascii="Calibri" w:eastAsia="Times New Roman" w:hAnsi="Calibri"/>
          <w:noProof/>
          <w:kern w:val="0"/>
          <w:sz w:val="22"/>
          <w:szCs w:val="22"/>
        </w:rPr>
      </w:pPr>
      <w:hyperlink w:anchor="_Toc243276722" w:history="1">
        <w:r w:rsidRPr="00C520D8">
          <w:rPr>
            <w:rStyle w:val="Hyperlink"/>
            <w:noProof/>
          </w:rPr>
          <w:t>Pre-Fetching</w:t>
        </w:r>
        <w:r>
          <w:rPr>
            <w:noProof/>
          </w:rPr>
          <w:tab/>
        </w:r>
        <w:r>
          <w:rPr>
            <w:noProof/>
          </w:rPr>
          <w:fldChar w:fldCharType="begin"/>
        </w:r>
        <w:r>
          <w:rPr>
            <w:noProof/>
          </w:rPr>
          <w:instrText xml:space="preserve"> PAGEREF _Toc243276722 \h </w:instrText>
        </w:r>
        <w:r>
          <w:rPr>
            <w:noProof/>
          </w:rPr>
        </w:r>
        <w:r>
          <w:rPr>
            <w:noProof/>
          </w:rPr>
          <w:fldChar w:fldCharType="separate"/>
        </w:r>
        <w:r>
          <w:rPr>
            <w:noProof/>
          </w:rPr>
          <w:t>21</w:t>
        </w:r>
        <w:r>
          <w:rPr>
            <w:noProof/>
          </w:rPr>
          <w:fldChar w:fldCharType="end"/>
        </w:r>
      </w:hyperlink>
    </w:p>
    <w:p w:rsidR="00784E75" w:rsidRDefault="00784E75">
      <w:pPr>
        <w:pStyle w:val="TOC2"/>
        <w:tabs>
          <w:tab w:val="right" w:leader="dot" w:pos="8630"/>
        </w:tabs>
        <w:rPr>
          <w:rFonts w:ascii="Calibri" w:eastAsia="Times New Roman" w:hAnsi="Calibri"/>
          <w:noProof/>
          <w:kern w:val="0"/>
          <w:sz w:val="22"/>
          <w:szCs w:val="22"/>
        </w:rPr>
      </w:pPr>
      <w:hyperlink w:anchor="_Toc243276723" w:history="1">
        <w:r w:rsidRPr="00C520D8">
          <w:rPr>
            <w:rStyle w:val="Hyperlink"/>
            <w:noProof/>
          </w:rPr>
          <w:t>Motivation for Pre-Fetching</w:t>
        </w:r>
        <w:r>
          <w:rPr>
            <w:noProof/>
          </w:rPr>
          <w:tab/>
        </w:r>
        <w:r>
          <w:rPr>
            <w:noProof/>
          </w:rPr>
          <w:fldChar w:fldCharType="begin"/>
        </w:r>
        <w:r>
          <w:rPr>
            <w:noProof/>
          </w:rPr>
          <w:instrText xml:space="preserve"> PAGEREF _Toc243276723 \h </w:instrText>
        </w:r>
        <w:r>
          <w:rPr>
            <w:noProof/>
          </w:rPr>
        </w:r>
        <w:r>
          <w:rPr>
            <w:noProof/>
          </w:rPr>
          <w:fldChar w:fldCharType="separate"/>
        </w:r>
        <w:r>
          <w:rPr>
            <w:noProof/>
          </w:rPr>
          <w:t>21</w:t>
        </w:r>
        <w:r>
          <w:rPr>
            <w:noProof/>
          </w:rPr>
          <w:fldChar w:fldCharType="end"/>
        </w:r>
      </w:hyperlink>
    </w:p>
    <w:p w:rsidR="00784E75" w:rsidRDefault="00784E75">
      <w:pPr>
        <w:pStyle w:val="TOC2"/>
        <w:tabs>
          <w:tab w:val="right" w:leader="dot" w:pos="8630"/>
        </w:tabs>
        <w:rPr>
          <w:rFonts w:ascii="Calibri" w:eastAsia="Times New Roman" w:hAnsi="Calibri"/>
          <w:noProof/>
          <w:kern w:val="0"/>
          <w:sz w:val="22"/>
          <w:szCs w:val="22"/>
        </w:rPr>
      </w:pPr>
      <w:hyperlink w:anchor="_Toc243276724" w:history="1">
        <w:r w:rsidRPr="00C520D8">
          <w:rPr>
            <w:rStyle w:val="Hyperlink"/>
            <w:noProof/>
          </w:rPr>
          <w:t>The Pre-Fetch Algorithm</w:t>
        </w:r>
        <w:r>
          <w:rPr>
            <w:noProof/>
          </w:rPr>
          <w:tab/>
        </w:r>
        <w:r>
          <w:rPr>
            <w:noProof/>
          </w:rPr>
          <w:fldChar w:fldCharType="begin"/>
        </w:r>
        <w:r>
          <w:rPr>
            <w:noProof/>
          </w:rPr>
          <w:instrText xml:space="preserve"> PAGEREF _Toc243276724 \h </w:instrText>
        </w:r>
        <w:r>
          <w:rPr>
            <w:noProof/>
          </w:rPr>
        </w:r>
        <w:r>
          <w:rPr>
            <w:noProof/>
          </w:rPr>
          <w:fldChar w:fldCharType="separate"/>
        </w:r>
        <w:r>
          <w:rPr>
            <w:noProof/>
          </w:rPr>
          <w:t>22</w:t>
        </w:r>
        <w:r>
          <w:rPr>
            <w:noProof/>
          </w:rPr>
          <w:fldChar w:fldCharType="end"/>
        </w:r>
      </w:hyperlink>
    </w:p>
    <w:p w:rsidR="00784E75" w:rsidRDefault="00784E75">
      <w:pPr>
        <w:pStyle w:val="TOC1"/>
        <w:tabs>
          <w:tab w:val="right" w:leader="dot" w:pos="8630"/>
        </w:tabs>
        <w:rPr>
          <w:rFonts w:ascii="Calibri" w:eastAsia="Times New Roman" w:hAnsi="Calibri"/>
          <w:noProof/>
          <w:kern w:val="0"/>
          <w:sz w:val="22"/>
          <w:szCs w:val="22"/>
        </w:rPr>
      </w:pPr>
      <w:hyperlink w:anchor="_Toc243276725" w:history="1">
        <w:r w:rsidRPr="00C520D8">
          <w:rPr>
            <w:rStyle w:val="Hyperlink"/>
            <w:noProof/>
          </w:rPr>
          <w:t>Support for Independent OCSP Signer and Custom OCSP URLs</w:t>
        </w:r>
        <w:r>
          <w:rPr>
            <w:noProof/>
          </w:rPr>
          <w:tab/>
        </w:r>
        <w:r>
          <w:rPr>
            <w:noProof/>
          </w:rPr>
          <w:fldChar w:fldCharType="begin"/>
        </w:r>
        <w:r>
          <w:rPr>
            <w:noProof/>
          </w:rPr>
          <w:instrText xml:space="preserve"> PAGEREF _Toc243276725 \h </w:instrText>
        </w:r>
        <w:r>
          <w:rPr>
            <w:noProof/>
          </w:rPr>
        </w:r>
        <w:r>
          <w:rPr>
            <w:noProof/>
          </w:rPr>
          <w:fldChar w:fldCharType="separate"/>
        </w:r>
        <w:r>
          <w:rPr>
            <w:noProof/>
          </w:rPr>
          <w:t>23</w:t>
        </w:r>
        <w:r>
          <w:rPr>
            <w:noProof/>
          </w:rPr>
          <w:fldChar w:fldCharType="end"/>
        </w:r>
      </w:hyperlink>
    </w:p>
    <w:p w:rsidR="00784E75" w:rsidRDefault="00784E75">
      <w:pPr>
        <w:pStyle w:val="TOC2"/>
        <w:tabs>
          <w:tab w:val="right" w:leader="dot" w:pos="8630"/>
        </w:tabs>
        <w:rPr>
          <w:rFonts w:ascii="Calibri" w:eastAsia="Times New Roman" w:hAnsi="Calibri"/>
          <w:noProof/>
          <w:kern w:val="0"/>
          <w:sz w:val="22"/>
          <w:szCs w:val="22"/>
        </w:rPr>
      </w:pPr>
      <w:hyperlink w:anchor="_Toc243276726" w:history="1">
        <w:r w:rsidRPr="00C520D8">
          <w:rPr>
            <w:rStyle w:val="Hyperlink"/>
            <w:noProof/>
          </w:rPr>
          <w:t>Motivating Scenarios</w:t>
        </w:r>
        <w:r>
          <w:rPr>
            <w:noProof/>
          </w:rPr>
          <w:tab/>
        </w:r>
        <w:r>
          <w:rPr>
            <w:noProof/>
          </w:rPr>
          <w:fldChar w:fldCharType="begin"/>
        </w:r>
        <w:r>
          <w:rPr>
            <w:noProof/>
          </w:rPr>
          <w:instrText xml:space="preserve"> PAGEREF _Toc243276726 \h </w:instrText>
        </w:r>
        <w:r>
          <w:rPr>
            <w:noProof/>
          </w:rPr>
        </w:r>
        <w:r>
          <w:rPr>
            <w:noProof/>
          </w:rPr>
          <w:fldChar w:fldCharType="separate"/>
        </w:r>
        <w:r>
          <w:rPr>
            <w:noProof/>
          </w:rPr>
          <w:t>24</w:t>
        </w:r>
        <w:r>
          <w:rPr>
            <w:noProof/>
          </w:rPr>
          <w:fldChar w:fldCharType="end"/>
        </w:r>
      </w:hyperlink>
    </w:p>
    <w:p w:rsidR="00784E75" w:rsidRDefault="00784E75">
      <w:pPr>
        <w:pStyle w:val="TOC2"/>
        <w:tabs>
          <w:tab w:val="right" w:leader="dot" w:pos="8630"/>
        </w:tabs>
        <w:rPr>
          <w:rFonts w:ascii="Calibri" w:eastAsia="Times New Roman" w:hAnsi="Calibri"/>
          <w:noProof/>
          <w:kern w:val="0"/>
          <w:sz w:val="22"/>
          <w:szCs w:val="22"/>
        </w:rPr>
      </w:pPr>
      <w:hyperlink w:anchor="_Toc243276727" w:history="1">
        <w:r w:rsidRPr="00C520D8">
          <w:rPr>
            <w:rStyle w:val="Hyperlink"/>
            <w:noProof/>
          </w:rPr>
          <w:t>Building the OCSP Signing Certificate Chain</w:t>
        </w:r>
        <w:r>
          <w:rPr>
            <w:noProof/>
          </w:rPr>
          <w:tab/>
        </w:r>
        <w:r>
          <w:rPr>
            <w:noProof/>
          </w:rPr>
          <w:fldChar w:fldCharType="begin"/>
        </w:r>
        <w:r>
          <w:rPr>
            <w:noProof/>
          </w:rPr>
          <w:instrText xml:space="preserve"> PAGEREF _Toc243276727 \h </w:instrText>
        </w:r>
        <w:r>
          <w:rPr>
            <w:noProof/>
          </w:rPr>
        </w:r>
        <w:r>
          <w:rPr>
            <w:noProof/>
          </w:rPr>
          <w:fldChar w:fldCharType="separate"/>
        </w:r>
        <w:r>
          <w:rPr>
            <w:noProof/>
          </w:rPr>
          <w:t>25</w:t>
        </w:r>
        <w:r>
          <w:rPr>
            <w:noProof/>
          </w:rPr>
          <w:fldChar w:fldCharType="end"/>
        </w:r>
      </w:hyperlink>
    </w:p>
    <w:p w:rsidR="00784E75" w:rsidRDefault="00784E75">
      <w:pPr>
        <w:pStyle w:val="TOC2"/>
        <w:tabs>
          <w:tab w:val="right" w:leader="dot" w:pos="8630"/>
        </w:tabs>
        <w:rPr>
          <w:rFonts w:ascii="Calibri" w:eastAsia="Times New Roman" w:hAnsi="Calibri"/>
          <w:noProof/>
          <w:kern w:val="0"/>
          <w:sz w:val="22"/>
          <w:szCs w:val="22"/>
        </w:rPr>
      </w:pPr>
      <w:hyperlink w:anchor="_Toc243276728" w:history="1">
        <w:r w:rsidRPr="00C520D8">
          <w:rPr>
            <w:rStyle w:val="Hyperlink"/>
            <w:noProof/>
          </w:rPr>
          <w:t>Revocation Checking for the OCSP Signing Chain</w:t>
        </w:r>
        <w:r>
          <w:rPr>
            <w:noProof/>
          </w:rPr>
          <w:tab/>
        </w:r>
        <w:r>
          <w:rPr>
            <w:noProof/>
          </w:rPr>
          <w:fldChar w:fldCharType="begin"/>
        </w:r>
        <w:r>
          <w:rPr>
            <w:noProof/>
          </w:rPr>
          <w:instrText xml:space="preserve"> PAGEREF _Toc243276728 \h </w:instrText>
        </w:r>
        <w:r>
          <w:rPr>
            <w:noProof/>
          </w:rPr>
        </w:r>
        <w:r>
          <w:rPr>
            <w:noProof/>
          </w:rPr>
          <w:fldChar w:fldCharType="separate"/>
        </w:r>
        <w:r>
          <w:rPr>
            <w:noProof/>
          </w:rPr>
          <w:t>25</w:t>
        </w:r>
        <w:r>
          <w:rPr>
            <w:noProof/>
          </w:rPr>
          <w:fldChar w:fldCharType="end"/>
        </w:r>
      </w:hyperlink>
    </w:p>
    <w:p w:rsidR="00784E75" w:rsidRDefault="00784E75">
      <w:pPr>
        <w:pStyle w:val="TOC1"/>
        <w:tabs>
          <w:tab w:val="right" w:leader="dot" w:pos="8630"/>
        </w:tabs>
        <w:rPr>
          <w:rFonts w:ascii="Calibri" w:eastAsia="Times New Roman" w:hAnsi="Calibri"/>
          <w:noProof/>
          <w:kern w:val="0"/>
          <w:sz w:val="22"/>
          <w:szCs w:val="22"/>
        </w:rPr>
      </w:pPr>
      <w:hyperlink w:anchor="_Toc243276729" w:history="1">
        <w:r w:rsidRPr="00C520D8">
          <w:rPr>
            <w:rStyle w:val="Hyperlink"/>
            <w:noProof/>
          </w:rPr>
          <w:t>Optimizing the Revocation Experience</w:t>
        </w:r>
        <w:r>
          <w:rPr>
            <w:noProof/>
          </w:rPr>
          <w:tab/>
        </w:r>
        <w:r>
          <w:rPr>
            <w:noProof/>
          </w:rPr>
          <w:fldChar w:fldCharType="begin"/>
        </w:r>
        <w:r>
          <w:rPr>
            <w:noProof/>
          </w:rPr>
          <w:instrText xml:space="preserve"> PAGEREF _Toc243276729 \h </w:instrText>
        </w:r>
        <w:r>
          <w:rPr>
            <w:noProof/>
          </w:rPr>
        </w:r>
        <w:r>
          <w:rPr>
            <w:noProof/>
          </w:rPr>
          <w:fldChar w:fldCharType="separate"/>
        </w:r>
        <w:r>
          <w:rPr>
            <w:noProof/>
          </w:rPr>
          <w:t>26</w:t>
        </w:r>
        <w:r>
          <w:rPr>
            <w:noProof/>
          </w:rPr>
          <w:fldChar w:fldCharType="end"/>
        </w:r>
      </w:hyperlink>
    </w:p>
    <w:p w:rsidR="00784E75" w:rsidRDefault="00784E75">
      <w:pPr>
        <w:pStyle w:val="TOC2"/>
        <w:tabs>
          <w:tab w:val="right" w:leader="dot" w:pos="8630"/>
        </w:tabs>
        <w:rPr>
          <w:rFonts w:ascii="Calibri" w:eastAsia="Times New Roman" w:hAnsi="Calibri"/>
          <w:noProof/>
          <w:kern w:val="0"/>
          <w:sz w:val="22"/>
          <w:szCs w:val="22"/>
        </w:rPr>
      </w:pPr>
      <w:hyperlink w:anchor="_Toc243276730" w:history="1">
        <w:r w:rsidRPr="00C520D8">
          <w:rPr>
            <w:rStyle w:val="Hyperlink"/>
            <w:noProof/>
          </w:rPr>
          <w:t>Defining Default Behavior</w:t>
        </w:r>
        <w:r>
          <w:rPr>
            <w:noProof/>
          </w:rPr>
          <w:tab/>
        </w:r>
        <w:r>
          <w:rPr>
            <w:noProof/>
          </w:rPr>
          <w:fldChar w:fldCharType="begin"/>
        </w:r>
        <w:r>
          <w:rPr>
            <w:noProof/>
          </w:rPr>
          <w:instrText xml:space="preserve"> PAGEREF _Toc243276730 \h </w:instrText>
        </w:r>
        <w:r>
          <w:rPr>
            <w:noProof/>
          </w:rPr>
        </w:r>
        <w:r>
          <w:rPr>
            <w:noProof/>
          </w:rPr>
          <w:fldChar w:fldCharType="separate"/>
        </w:r>
        <w:r>
          <w:rPr>
            <w:noProof/>
          </w:rPr>
          <w:t>26</w:t>
        </w:r>
        <w:r>
          <w:rPr>
            <w:noProof/>
          </w:rPr>
          <w:fldChar w:fldCharType="end"/>
        </w:r>
      </w:hyperlink>
    </w:p>
    <w:p w:rsidR="00784E75" w:rsidRDefault="00784E75">
      <w:pPr>
        <w:pStyle w:val="TOC2"/>
        <w:tabs>
          <w:tab w:val="right" w:leader="dot" w:pos="8630"/>
        </w:tabs>
        <w:rPr>
          <w:rFonts w:ascii="Calibri" w:eastAsia="Times New Roman" w:hAnsi="Calibri"/>
          <w:noProof/>
          <w:kern w:val="0"/>
          <w:sz w:val="22"/>
          <w:szCs w:val="22"/>
        </w:rPr>
      </w:pPr>
      <w:hyperlink w:anchor="_Toc243276731" w:history="1">
        <w:r w:rsidRPr="00C520D8">
          <w:rPr>
            <w:rStyle w:val="Hyperlink"/>
            <w:noProof/>
          </w:rPr>
          <w:t>Implementing OCSP for Previously Issued Certificates</w:t>
        </w:r>
        <w:r>
          <w:rPr>
            <w:noProof/>
          </w:rPr>
          <w:tab/>
        </w:r>
        <w:r>
          <w:rPr>
            <w:noProof/>
          </w:rPr>
          <w:fldChar w:fldCharType="begin"/>
        </w:r>
        <w:r>
          <w:rPr>
            <w:noProof/>
          </w:rPr>
          <w:instrText xml:space="preserve"> PAGEREF _Toc243276731 \h </w:instrText>
        </w:r>
        <w:r>
          <w:rPr>
            <w:noProof/>
          </w:rPr>
        </w:r>
        <w:r>
          <w:rPr>
            <w:noProof/>
          </w:rPr>
          <w:fldChar w:fldCharType="separate"/>
        </w:r>
        <w:r>
          <w:rPr>
            <w:noProof/>
          </w:rPr>
          <w:t>26</w:t>
        </w:r>
        <w:r>
          <w:rPr>
            <w:noProof/>
          </w:rPr>
          <w:fldChar w:fldCharType="end"/>
        </w:r>
      </w:hyperlink>
    </w:p>
    <w:p w:rsidR="00784E75" w:rsidRDefault="00784E75">
      <w:pPr>
        <w:pStyle w:val="TOC2"/>
        <w:tabs>
          <w:tab w:val="right" w:leader="dot" w:pos="8630"/>
        </w:tabs>
        <w:rPr>
          <w:rFonts w:ascii="Calibri" w:eastAsia="Times New Roman" w:hAnsi="Calibri"/>
          <w:noProof/>
          <w:kern w:val="0"/>
          <w:sz w:val="22"/>
          <w:szCs w:val="22"/>
        </w:rPr>
      </w:pPr>
      <w:hyperlink w:anchor="_Toc243276732" w:history="1">
        <w:r w:rsidRPr="00C520D8">
          <w:rPr>
            <w:rStyle w:val="Hyperlink"/>
            <w:noProof/>
          </w:rPr>
          <w:t>Use HTTP</w:t>
        </w:r>
        <w:r>
          <w:rPr>
            <w:noProof/>
          </w:rPr>
          <w:tab/>
        </w:r>
        <w:r>
          <w:rPr>
            <w:noProof/>
          </w:rPr>
          <w:fldChar w:fldCharType="begin"/>
        </w:r>
        <w:r>
          <w:rPr>
            <w:noProof/>
          </w:rPr>
          <w:instrText xml:space="preserve"> PAGEREF _Toc243276732 \h </w:instrText>
        </w:r>
        <w:r>
          <w:rPr>
            <w:noProof/>
          </w:rPr>
        </w:r>
        <w:r>
          <w:rPr>
            <w:noProof/>
          </w:rPr>
          <w:fldChar w:fldCharType="separate"/>
        </w:r>
        <w:r>
          <w:rPr>
            <w:noProof/>
          </w:rPr>
          <w:t>27</w:t>
        </w:r>
        <w:r>
          <w:rPr>
            <w:noProof/>
          </w:rPr>
          <w:fldChar w:fldCharType="end"/>
        </w:r>
      </w:hyperlink>
    </w:p>
    <w:p w:rsidR="00784E75" w:rsidRDefault="00784E75">
      <w:pPr>
        <w:pStyle w:val="TOC2"/>
        <w:tabs>
          <w:tab w:val="right" w:leader="dot" w:pos="8630"/>
        </w:tabs>
        <w:rPr>
          <w:rFonts w:ascii="Calibri" w:eastAsia="Times New Roman" w:hAnsi="Calibri"/>
          <w:noProof/>
          <w:kern w:val="0"/>
          <w:sz w:val="22"/>
          <w:szCs w:val="22"/>
        </w:rPr>
      </w:pPr>
      <w:hyperlink w:anchor="_Toc243276733" w:history="1">
        <w:r w:rsidRPr="00C520D8">
          <w:rPr>
            <w:rStyle w:val="Hyperlink"/>
            <w:noProof/>
          </w:rPr>
          <w:t>Limit the Number of URLs</w:t>
        </w:r>
        <w:r>
          <w:rPr>
            <w:noProof/>
          </w:rPr>
          <w:tab/>
        </w:r>
        <w:r>
          <w:rPr>
            <w:noProof/>
          </w:rPr>
          <w:fldChar w:fldCharType="begin"/>
        </w:r>
        <w:r>
          <w:rPr>
            <w:noProof/>
          </w:rPr>
          <w:instrText xml:space="preserve"> PAGEREF _Toc243276733 \h </w:instrText>
        </w:r>
        <w:r>
          <w:rPr>
            <w:noProof/>
          </w:rPr>
        </w:r>
        <w:r>
          <w:rPr>
            <w:noProof/>
          </w:rPr>
          <w:fldChar w:fldCharType="separate"/>
        </w:r>
        <w:r>
          <w:rPr>
            <w:noProof/>
          </w:rPr>
          <w:t>27</w:t>
        </w:r>
        <w:r>
          <w:rPr>
            <w:noProof/>
          </w:rPr>
          <w:fldChar w:fldCharType="end"/>
        </w:r>
      </w:hyperlink>
    </w:p>
    <w:p w:rsidR="00784E75" w:rsidRDefault="00784E75">
      <w:pPr>
        <w:pStyle w:val="TOC2"/>
        <w:tabs>
          <w:tab w:val="right" w:leader="dot" w:pos="8630"/>
        </w:tabs>
        <w:rPr>
          <w:rFonts w:ascii="Calibri" w:eastAsia="Times New Roman" w:hAnsi="Calibri"/>
          <w:noProof/>
          <w:kern w:val="0"/>
          <w:sz w:val="22"/>
          <w:szCs w:val="22"/>
        </w:rPr>
      </w:pPr>
      <w:hyperlink w:anchor="_Toc243276734" w:history="1">
        <w:r w:rsidRPr="00C520D8">
          <w:rPr>
            <w:rStyle w:val="Hyperlink"/>
            <w:noProof/>
          </w:rPr>
          <w:t>Overlapping CRL and OCSP validity periods</w:t>
        </w:r>
        <w:r>
          <w:rPr>
            <w:noProof/>
          </w:rPr>
          <w:tab/>
        </w:r>
        <w:r>
          <w:rPr>
            <w:noProof/>
          </w:rPr>
          <w:fldChar w:fldCharType="begin"/>
        </w:r>
        <w:r>
          <w:rPr>
            <w:noProof/>
          </w:rPr>
          <w:instrText xml:space="preserve"> PAGEREF _Toc243276734 \h </w:instrText>
        </w:r>
        <w:r>
          <w:rPr>
            <w:noProof/>
          </w:rPr>
        </w:r>
        <w:r>
          <w:rPr>
            <w:noProof/>
          </w:rPr>
          <w:fldChar w:fldCharType="separate"/>
        </w:r>
        <w:r>
          <w:rPr>
            <w:noProof/>
          </w:rPr>
          <w:t>27</w:t>
        </w:r>
        <w:r>
          <w:rPr>
            <w:noProof/>
          </w:rPr>
          <w:fldChar w:fldCharType="end"/>
        </w:r>
      </w:hyperlink>
    </w:p>
    <w:p w:rsidR="00784E75" w:rsidRDefault="00784E75">
      <w:pPr>
        <w:pStyle w:val="TOC2"/>
        <w:tabs>
          <w:tab w:val="right" w:leader="dot" w:pos="8630"/>
        </w:tabs>
        <w:rPr>
          <w:rFonts w:ascii="Calibri" w:eastAsia="Times New Roman" w:hAnsi="Calibri"/>
          <w:noProof/>
          <w:kern w:val="0"/>
          <w:sz w:val="22"/>
          <w:szCs w:val="22"/>
        </w:rPr>
      </w:pPr>
      <w:hyperlink w:anchor="_Toc243276735" w:history="1">
        <w:r w:rsidRPr="00C520D8">
          <w:rPr>
            <w:rStyle w:val="Hyperlink"/>
            <w:noProof/>
          </w:rPr>
          <w:t>Minimize the Lifetime of OCSP Signing Certificates</w:t>
        </w:r>
        <w:r>
          <w:rPr>
            <w:noProof/>
          </w:rPr>
          <w:tab/>
        </w:r>
        <w:r>
          <w:rPr>
            <w:noProof/>
          </w:rPr>
          <w:fldChar w:fldCharType="begin"/>
        </w:r>
        <w:r>
          <w:rPr>
            <w:noProof/>
          </w:rPr>
          <w:instrText xml:space="preserve"> PAGEREF _Toc243276735 \h </w:instrText>
        </w:r>
        <w:r>
          <w:rPr>
            <w:noProof/>
          </w:rPr>
        </w:r>
        <w:r>
          <w:rPr>
            <w:noProof/>
          </w:rPr>
          <w:fldChar w:fldCharType="separate"/>
        </w:r>
        <w:r>
          <w:rPr>
            <w:noProof/>
          </w:rPr>
          <w:t>28</w:t>
        </w:r>
        <w:r>
          <w:rPr>
            <w:noProof/>
          </w:rPr>
          <w:fldChar w:fldCharType="end"/>
        </w:r>
      </w:hyperlink>
    </w:p>
    <w:p w:rsidR="00784E75" w:rsidRDefault="00784E75">
      <w:pPr>
        <w:pStyle w:val="TOC2"/>
        <w:tabs>
          <w:tab w:val="right" w:leader="dot" w:pos="8630"/>
        </w:tabs>
        <w:rPr>
          <w:rFonts w:ascii="Calibri" w:eastAsia="Times New Roman" w:hAnsi="Calibri"/>
          <w:noProof/>
          <w:kern w:val="0"/>
          <w:sz w:val="22"/>
          <w:szCs w:val="22"/>
        </w:rPr>
      </w:pPr>
      <w:hyperlink w:anchor="_Toc243276736" w:history="1">
        <w:r w:rsidRPr="00C520D8">
          <w:rPr>
            <w:rStyle w:val="Hyperlink"/>
            <w:noProof/>
          </w:rPr>
          <w:t>Do Not Implement OCSP Options that Prevent Caching</w:t>
        </w:r>
        <w:r>
          <w:rPr>
            <w:noProof/>
          </w:rPr>
          <w:tab/>
        </w:r>
        <w:r>
          <w:rPr>
            <w:noProof/>
          </w:rPr>
          <w:fldChar w:fldCharType="begin"/>
        </w:r>
        <w:r>
          <w:rPr>
            <w:noProof/>
          </w:rPr>
          <w:instrText xml:space="preserve"> PAGEREF _Toc243276736 \h </w:instrText>
        </w:r>
        <w:r>
          <w:rPr>
            <w:noProof/>
          </w:rPr>
        </w:r>
        <w:r>
          <w:rPr>
            <w:noProof/>
          </w:rPr>
          <w:fldChar w:fldCharType="separate"/>
        </w:r>
        <w:r>
          <w:rPr>
            <w:noProof/>
          </w:rPr>
          <w:t>28</w:t>
        </w:r>
        <w:r>
          <w:rPr>
            <w:noProof/>
          </w:rPr>
          <w:fldChar w:fldCharType="end"/>
        </w:r>
      </w:hyperlink>
    </w:p>
    <w:p w:rsidR="00784E75" w:rsidRDefault="00784E75">
      <w:pPr>
        <w:pStyle w:val="TOC2"/>
        <w:tabs>
          <w:tab w:val="right" w:leader="dot" w:pos="8630"/>
        </w:tabs>
        <w:rPr>
          <w:rFonts w:ascii="Calibri" w:eastAsia="Times New Roman" w:hAnsi="Calibri"/>
          <w:noProof/>
          <w:kern w:val="0"/>
          <w:sz w:val="22"/>
          <w:szCs w:val="22"/>
        </w:rPr>
      </w:pPr>
      <w:hyperlink w:anchor="_Toc243276737" w:history="1">
        <w:r w:rsidRPr="00C520D8">
          <w:rPr>
            <w:rStyle w:val="Hyperlink"/>
            <w:noProof/>
          </w:rPr>
          <w:t>Defining Pre-Fetch Options</w:t>
        </w:r>
        <w:r>
          <w:rPr>
            <w:noProof/>
          </w:rPr>
          <w:tab/>
        </w:r>
        <w:r>
          <w:rPr>
            <w:noProof/>
          </w:rPr>
          <w:fldChar w:fldCharType="begin"/>
        </w:r>
        <w:r>
          <w:rPr>
            <w:noProof/>
          </w:rPr>
          <w:instrText xml:space="preserve"> PAGEREF _Toc243276737 \h </w:instrText>
        </w:r>
        <w:r>
          <w:rPr>
            <w:noProof/>
          </w:rPr>
        </w:r>
        <w:r>
          <w:rPr>
            <w:noProof/>
          </w:rPr>
          <w:fldChar w:fldCharType="separate"/>
        </w:r>
        <w:r>
          <w:rPr>
            <w:noProof/>
          </w:rPr>
          <w:t>28</w:t>
        </w:r>
        <w:r>
          <w:rPr>
            <w:noProof/>
          </w:rPr>
          <w:fldChar w:fldCharType="end"/>
        </w:r>
      </w:hyperlink>
    </w:p>
    <w:p w:rsidR="00784E75" w:rsidRDefault="00784E75">
      <w:pPr>
        <w:pStyle w:val="TOC2"/>
        <w:tabs>
          <w:tab w:val="right" w:leader="dot" w:pos="8630"/>
        </w:tabs>
        <w:rPr>
          <w:rFonts w:ascii="Calibri" w:eastAsia="Times New Roman" w:hAnsi="Calibri"/>
          <w:noProof/>
          <w:kern w:val="0"/>
          <w:sz w:val="22"/>
          <w:szCs w:val="22"/>
        </w:rPr>
      </w:pPr>
      <w:hyperlink w:anchor="_Toc243276738" w:history="1">
        <w:r w:rsidRPr="00C520D8">
          <w:rPr>
            <w:rStyle w:val="Hyperlink"/>
            <w:noProof/>
          </w:rPr>
          <w:t>Use CryptoAPI 2.0 Diagnostics to Troubleshoot Revocation Settings</w:t>
        </w:r>
        <w:r>
          <w:rPr>
            <w:noProof/>
          </w:rPr>
          <w:tab/>
        </w:r>
        <w:r>
          <w:rPr>
            <w:noProof/>
          </w:rPr>
          <w:fldChar w:fldCharType="begin"/>
        </w:r>
        <w:r>
          <w:rPr>
            <w:noProof/>
          </w:rPr>
          <w:instrText xml:space="preserve"> PAGEREF _Toc243276738 \h </w:instrText>
        </w:r>
        <w:r>
          <w:rPr>
            <w:noProof/>
          </w:rPr>
        </w:r>
        <w:r>
          <w:rPr>
            <w:noProof/>
          </w:rPr>
          <w:fldChar w:fldCharType="separate"/>
        </w:r>
        <w:r>
          <w:rPr>
            <w:noProof/>
          </w:rPr>
          <w:t>29</w:t>
        </w:r>
        <w:r>
          <w:rPr>
            <w:noProof/>
          </w:rPr>
          <w:fldChar w:fldCharType="end"/>
        </w:r>
      </w:hyperlink>
    </w:p>
    <w:p w:rsidR="00784E75" w:rsidRDefault="00784E75">
      <w:pPr>
        <w:pStyle w:val="TOC2"/>
        <w:tabs>
          <w:tab w:val="right" w:leader="dot" w:pos="8630"/>
        </w:tabs>
        <w:rPr>
          <w:rFonts w:ascii="Calibri" w:eastAsia="Times New Roman" w:hAnsi="Calibri"/>
          <w:noProof/>
          <w:kern w:val="0"/>
          <w:sz w:val="22"/>
          <w:szCs w:val="22"/>
        </w:rPr>
      </w:pPr>
      <w:hyperlink w:anchor="_Toc243276739" w:history="1">
        <w:r w:rsidRPr="00C520D8">
          <w:rPr>
            <w:rStyle w:val="Hyperlink"/>
            <w:noProof/>
          </w:rPr>
          <w:t>Use Group Policy to Define Revocation Behavior</w:t>
        </w:r>
        <w:r>
          <w:rPr>
            <w:noProof/>
          </w:rPr>
          <w:tab/>
        </w:r>
        <w:r>
          <w:rPr>
            <w:noProof/>
          </w:rPr>
          <w:fldChar w:fldCharType="begin"/>
        </w:r>
        <w:r>
          <w:rPr>
            <w:noProof/>
          </w:rPr>
          <w:instrText xml:space="preserve"> PAGEREF _Toc243276739 \h </w:instrText>
        </w:r>
        <w:r>
          <w:rPr>
            <w:noProof/>
          </w:rPr>
        </w:r>
        <w:r>
          <w:rPr>
            <w:noProof/>
          </w:rPr>
          <w:fldChar w:fldCharType="separate"/>
        </w:r>
        <w:r>
          <w:rPr>
            <w:noProof/>
          </w:rPr>
          <w:t>29</w:t>
        </w:r>
        <w:r>
          <w:rPr>
            <w:noProof/>
          </w:rPr>
          <w:fldChar w:fldCharType="end"/>
        </w:r>
      </w:hyperlink>
    </w:p>
    <w:p w:rsidR="00784E75" w:rsidRDefault="00784E75">
      <w:pPr>
        <w:pStyle w:val="TOC1"/>
        <w:tabs>
          <w:tab w:val="right" w:leader="dot" w:pos="8630"/>
        </w:tabs>
        <w:rPr>
          <w:rFonts w:ascii="Calibri" w:eastAsia="Times New Roman" w:hAnsi="Calibri"/>
          <w:noProof/>
          <w:kern w:val="0"/>
          <w:sz w:val="22"/>
          <w:szCs w:val="22"/>
        </w:rPr>
      </w:pPr>
      <w:hyperlink w:anchor="_Toc243276740" w:history="1">
        <w:r w:rsidRPr="00C520D8">
          <w:rPr>
            <w:rStyle w:val="Hyperlink"/>
            <w:noProof/>
          </w:rPr>
          <w:t>Appendix A: Managing OCSP Settings with Group Policy</w:t>
        </w:r>
        <w:r>
          <w:rPr>
            <w:noProof/>
          </w:rPr>
          <w:tab/>
        </w:r>
        <w:r>
          <w:rPr>
            <w:noProof/>
          </w:rPr>
          <w:fldChar w:fldCharType="begin"/>
        </w:r>
        <w:r>
          <w:rPr>
            <w:noProof/>
          </w:rPr>
          <w:instrText xml:space="preserve"> PAGEREF _Toc243276740 \h </w:instrText>
        </w:r>
        <w:r>
          <w:rPr>
            <w:noProof/>
          </w:rPr>
        </w:r>
        <w:r>
          <w:rPr>
            <w:noProof/>
          </w:rPr>
          <w:fldChar w:fldCharType="separate"/>
        </w:r>
        <w:r>
          <w:rPr>
            <w:noProof/>
          </w:rPr>
          <w:t>29</w:t>
        </w:r>
        <w:r>
          <w:rPr>
            <w:noProof/>
          </w:rPr>
          <w:fldChar w:fldCharType="end"/>
        </w:r>
      </w:hyperlink>
    </w:p>
    <w:p w:rsidR="00784E75" w:rsidRDefault="00784E75">
      <w:pPr>
        <w:pStyle w:val="TOC2"/>
        <w:tabs>
          <w:tab w:val="right" w:leader="dot" w:pos="8630"/>
        </w:tabs>
        <w:rPr>
          <w:rFonts w:ascii="Calibri" w:eastAsia="Times New Roman" w:hAnsi="Calibri"/>
          <w:noProof/>
          <w:kern w:val="0"/>
          <w:sz w:val="22"/>
          <w:szCs w:val="22"/>
        </w:rPr>
      </w:pPr>
      <w:hyperlink w:anchor="_Toc243276741" w:history="1">
        <w:r w:rsidRPr="00C520D8">
          <w:rPr>
            <w:rStyle w:val="Hyperlink"/>
            <w:noProof/>
          </w:rPr>
          <w:t>Add OCSP Checking without Reissuing Certificates</w:t>
        </w:r>
        <w:r>
          <w:rPr>
            <w:noProof/>
          </w:rPr>
          <w:tab/>
        </w:r>
        <w:r>
          <w:rPr>
            <w:noProof/>
          </w:rPr>
          <w:fldChar w:fldCharType="begin"/>
        </w:r>
        <w:r>
          <w:rPr>
            <w:noProof/>
          </w:rPr>
          <w:instrText xml:space="preserve"> PAGEREF _Toc243276741 \h </w:instrText>
        </w:r>
        <w:r>
          <w:rPr>
            <w:noProof/>
          </w:rPr>
        </w:r>
        <w:r>
          <w:rPr>
            <w:noProof/>
          </w:rPr>
          <w:fldChar w:fldCharType="separate"/>
        </w:r>
        <w:r>
          <w:rPr>
            <w:noProof/>
          </w:rPr>
          <w:t>30</w:t>
        </w:r>
        <w:r>
          <w:rPr>
            <w:noProof/>
          </w:rPr>
          <w:fldChar w:fldCharType="end"/>
        </w:r>
      </w:hyperlink>
    </w:p>
    <w:p w:rsidR="00784E75" w:rsidRDefault="00784E75">
      <w:pPr>
        <w:pStyle w:val="TOC2"/>
        <w:tabs>
          <w:tab w:val="right" w:leader="dot" w:pos="8630"/>
        </w:tabs>
        <w:rPr>
          <w:rFonts w:ascii="Calibri" w:eastAsia="Times New Roman" w:hAnsi="Calibri"/>
          <w:noProof/>
          <w:kern w:val="0"/>
          <w:sz w:val="22"/>
          <w:szCs w:val="22"/>
        </w:rPr>
      </w:pPr>
      <w:hyperlink w:anchor="_Toc243276742" w:history="1">
        <w:r w:rsidRPr="00C520D8">
          <w:rPr>
            <w:rStyle w:val="Hyperlink"/>
            <w:noProof/>
          </w:rPr>
          <w:t>Changing the Default Revocation Checking Behavior</w:t>
        </w:r>
        <w:r>
          <w:rPr>
            <w:noProof/>
          </w:rPr>
          <w:tab/>
        </w:r>
        <w:r>
          <w:rPr>
            <w:noProof/>
          </w:rPr>
          <w:fldChar w:fldCharType="begin"/>
        </w:r>
        <w:r>
          <w:rPr>
            <w:noProof/>
          </w:rPr>
          <w:instrText xml:space="preserve"> PAGEREF _Toc243276742 \h </w:instrText>
        </w:r>
        <w:r>
          <w:rPr>
            <w:noProof/>
          </w:rPr>
        </w:r>
        <w:r>
          <w:rPr>
            <w:noProof/>
          </w:rPr>
          <w:fldChar w:fldCharType="separate"/>
        </w:r>
        <w:r>
          <w:rPr>
            <w:noProof/>
          </w:rPr>
          <w:t>31</w:t>
        </w:r>
        <w:r>
          <w:rPr>
            <w:noProof/>
          </w:rPr>
          <w:fldChar w:fldCharType="end"/>
        </w:r>
      </w:hyperlink>
    </w:p>
    <w:p w:rsidR="00784E75" w:rsidRDefault="00784E75">
      <w:pPr>
        <w:pStyle w:val="TOC2"/>
        <w:tabs>
          <w:tab w:val="right" w:leader="dot" w:pos="8630"/>
        </w:tabs>
        <w:rPr>
          <w:rFonts w:ascii="Calibri" w:eastAsia="Times New Roman" w:hAnsi="Calibri"/>
          <w:noProof/>
          <w:kern w:val="0"/>
          <w:sz w:val="22"/>
          <w:szCs w:val="22"/>
        </w:rPr>
      </w:pPr>
      <w:hyperlink w:anchor="_Toc243276743" w:history="1">
        <w:r w:rsidRPr="00C520D8">
          <w:rPr>
            <w:rStyle w:val="Hyperlink"/>
            <w:noProof/>
          </w:rPr>
          <w:t>Changing Path Validation Settings</w:t>
        </w:r>
        <w:r>
          <w:rPr>
            <w:noProof/>
          </w:rPr>
          <w:tab/>
        </w:r>
        <w:r>
          <w:rPr>
            <w:noProof/>
          </w:rPr>
          <w:fldChar w:fldCharType="begin"/>
        </w:r>
        <w:r>
          <w:rPr>
            <w:noProof/>
          </w:rPr>
          <w:instrText xml:space="preserve"> PAGEREF _Toc243276743 \h </w:instrText>
        </w:r>
        <w:r>
          <w:rPr>
            <w:noProof/>
          </w:rPr>
        </w:r>
        <w:r>
          <w:rPr>
            <w:noProof/>
          </w:rPr>
          <w:fldChar w:fldCharType="separate"/>
        </w:r>
        <w:r>
          <w:rPr>
            <w:noProof/>
          </w:rPr>
          <w:t>32</w:t>
        </w:r>
        <w:r>
          <w:rPr>
            <w:noProof/>
          </w:rPr>
          <w:fldChar w:fldCharType="end"/>
        </w:r>
      </w:hyperlink>
    </w:p>
    <w:p w:rsidR="00784E75" w:rsidRDefault="00784E75">
      <w:pPr>
        <w:pStyle w:val="TOC1"/>
        <w:tabs>
          <w:tab w:val="right" w:leader="dot" w:pos="8630"/>
        </w:tabs>
        <w:rPr>
          <w:rFonts w:ascii="Calibri" w:eastAsia="Times New Roman" w:hAnsi="Calibri"/>
          <w:noProof/>
          <w:kern w:val="0"/>
          <w:sz w:val="22"/>
          <w:szCs w:val="22"/>
        </w:rPr>
      </w:pPr>
      <w:hyperlink w:anchor="_Toc243276744" w:history="1">
        <w:r w:rsidRPr="00C520D8">
          <w:rPr>
            <w:rStyle w:val="Hyperlink"/>
            <w:noProof/>
          </w:rPr>
          <w:t>Appendix B: Configuring ETag and Max-Age in IIS</w:t>
        </w:r>
        <w:r>
          <w:rPr>
            <w:noProof/>
          </w:rPr>
          <w:tab/>
        </w:r>
        <w:r>
          <w:rPr>
            <w:noProof/>
          </w:rPr>
          <w:fldChar w:fldCharType="begin"/>
        </w:r>
        <w:r>
          <w:rPr>
            <w:noProof/>
          </w:rPr>
          <w:instrText xml:space="preserve"> PAGEREF _Toc243276744 \h </w:instrText>
        </w:r>
        <w:r>
          <w:rPr>
            <w:noProof/>
          </w:rPr>
        </w:r>
        <w:r>
          <w:rPr>
            <w:noProof/>
          </w:rPr>
          <w:fldChar w:fldCharType="separate"/>
        </w:r>
        <w:r>
          <w:rPr>
            <w:noProof/>
          </w:rPr>
          <w:t>33</w:t>
        </w:r>
        <w:r>
          <w:rPr>
            <w:noProof/>
          </w:rPr>
          <w:fldChar w:fldCharType="end"/>
        </w:r>
      </w:hyperlink>
    </w:p>
    <w:p w:rsidR="00784E75" w:rsidRDefault="00784E75">
      <w:pPr>
        <w:pStyle w:val="TOC2"/>
        <w:tabs>
          <w:tab w:val="right" w:leader="dot" w:pos="8630"/>
        </w:tabs>
        <w:rPr>
          <w:rFonts w:ascii="Calibri" w:eastAsia="Times New Roman" w:hAnsi="Calibri"/>
          <w:noProof/>
          <w:kern w:val="0"/>
          <w:sz w:val="22"/>
          <w:szCs w:val="22"/>
        </w:rPr>
      </w:pPr>
      <w:hyperlink w:anchor="_Toc243276745" w:history="1">
        <w:r w:rsidRPr="00C520D8">
          <w:rPr>
            <w:rStyle w:val="Hyperlink"/>
            <w:noProof/>
          </w:rPr>
          <w:t>Configuring the ETag Header</w:t>
        </w:r>
        <w:r>
          <w:rPr>
            <w:noProof/>
          </w:rPr>
          <w:tab/>
        </w:r>
        <w:r>
          <w:rPr>
            <w:noProof/>
          </w:rPr>
          <w:fldChar w:fldCharType="begin"/>
        </w:r>
        <w:r>
          <w:rPr>
            <w:noProof/>
          </w:rPr>
          <w:instrText xml:space="preserve"> PAGEREF _Toc243276745 \h </w:instrText>
        </w:r>
        <w:r>
          <w:rPr>
            <w:noProof/>
          </w:rPr>
        </w:r>
        <w:r>
          <w:rPr>
            <w:noProof/>
          </w:rPr>
          <w:fldChar w:fldCharType="separate"/>
        </w:r>
        <w:r>
          <w:rPr>
            <w:noProof/>
          </w:rPr>
          <w:t>33</w:t>
        </w:r>
        <w:r>
          <w:rPr>
            <w:noProof/>
          </w:rPr>
          <w:fldChar w:fldCharType="end"/>
        </w:r>
      </w:hyperlink>
    </w:p>
    <w:p w:rsidR="00784E75" w:rsidRDefault="00784E75">
      <w:pPr>
        <w:pStyle w:val="TOC2"/>
        <w:tabs>
          <w:tab w:val="right" w:leader="dot" w:pos="8630"/>
        </w:tabs>
        <w:rPr>
          <w:rFonts w:ascii="Calibri" w:eastAsia="Times New Roman" w:hAnsi="Calibri"/>
          <w:noProof/>
          <w:kern w:val="0"/>
          <w:sz w:val="22"/>
          <w:szCs w:val="22"/>
        </w:rPr>
      </w:pPr>
      <w:hyperlink w:anchor="_Toc243276746" w:history="1">
        <w:r w:rsidRPr="00C520D8">
          <w:rPr>
            <w:rStyle w:val="Hyperlink"/>
            <w:noProof/>
          </w:rPr>
          <w:t>Configuring the Max-Age Header</w:t>
        </w:r>
        <w:r>
          <w:rPr>
            <w:noProof/>
          </w:rPr>
          <w:tab/>
        </w:r>
        <w:r>
          <w:rPr>
            <w:noProof/>
          </w:rPr>
          <w:fldChar w:fldCharType="begin"/>
        </w:r>
        <w:r>
          <w:rPr>
            <w:noProof/>
          </w:rPr>
          <w:instrText xml:space="preserve"> PAGEREF _Toc243276746 \h </w:instrText>
        </w:r>
        <w:r>
          <w:rPr>
            <w:noProof/>
          </w:rPr>
        </w:r>
        <w:r>
          <w:rPr>
            <w:noProof/>
          </w:rPr>
          <w:fldChar w:fldCharType="separate"/>
        </w:r>
        <w:r>
          <w:rPr>
            <w:noProof/>
          </w:rPr>
          <w:t>33</w:t>
        </w:r>
        <w:r>
          <w:rPr>
            <w:noProof/>
          </w:rPr>
          <w:fldChar w:fldCharType="end"/>
        </w:r>
      </w:hyperlink>
    </w:p>
    <w:p w:rsidR="00784E75" w:rsidRDefault="00784E75">
      <w:pPr>
        <w:pStyle w:val="TOC1"/>
        <w:tabs>
          <w:tab w:val="right" w:leader="dot" w:pos="8630"/>
        </w:tabs>
        <w:rPr>
          <w:rFonts w:ascii="Calibri" w:eastAsia="Times New Roman" w:hAnsi="Calibri"/>
          <w:noProof/>
          <w:kern w:val="0"/>
          <w:sz w:val="22"/>
          <w:szCs w:val="22"/>
        </w:rPr>
      </w:pPr>
      <w:hyperlink w:anchor="_Toc243276747" w:history="1">
        <w:r w:rsidRPr="00C520D8">
          <w:rPr>
            <w:rStyle w:val="Hyperlink"/>
            <w:noProof/>
          </w:rPr>
          <w:t>Appendix C: Certificate Revocation References</w:t>
        </w:r>
        <w:r>
          <w:rPr>
            <w:noProof/>
          </w:rPr>
          <w:tab/>
        </w:r>
        <w:r>
          <w:rPr>
            <w:noProof/>
          </w:rPr>
          <w:fldChar w:fldCharType="begin"/>
        </w:r>
        <w:r>
          <w:rPr>
            <w:noProof/>
          </w:rPr>
          <w:instrText xml:space="preserve"> PAGEREF _Toc243276747 \h </w:instrText>
        </w:r>
        <w:r>
          <w:rPr>
            <w:noProof/>
          </w:rPr>
        </w:r>
        <w:r>
          <w:rPr>
            <w:noProof/>
          </w:rPr>
          <w:fldChar w:fldCharType="separate"/>
        </w:r>
        <w:r>
          <w:rPr>
            <w:noProof/>
          </w:rPr>
          <w:t>34</w:t>
        </w:r>
        <w:r>
          <w:rPr>
            <w:noProof/>
          </w:rPr>
          <w:fldChar w:fldCharType="end"/>
        </w:r>
      </w:hyperlink>
    </w:p>
    <w:p w:rsidR="00784E75" w:rsidRDefault="00784E75">
      <w:pPr>
        <w:pStyle w:val="TOC2"/>
        <w:tabs>
          <w:tab w:val="right" w:leader="dot" w:pos="8630"/>
        </w:tabs>
        <w:rPr>
          <w:rFonts w:ascii="Calibri" w:eastAsia="Times New Roman" w:hAnsi="Calibri"/>
          <w:noProof/>
          <w:kern w:val="0"/>
          <w:sz w:val="22"/>
          <w:szCs w:val="22"/>
        </w:rPr>
      </w:pPr>
      <w:hyperlink w:anchor="_Toc243276748" w:history="1">
        <w:r w:rsidRPr="00C520D8">
          <w:rPr>
            <w:rStyle w:val="Hyperlink"/>
            <w:noProof/>
          </w:rPr>
          <w:t>Certificate revocation references</w:t>
        </w:r>
        <w:r>
          <w:rPr>
            <w:noProof/>
          </w:rPr>
          <w:tab/>
        </w:r>
        <w:r>
          <w:rPr>
            <w:noProof/>
          </w:rPr>
          <w:fldChar w:fldCharType="begin"/>
        </w:r>
        <w:r>
          <w:rPr>
            <w:noProof/>
          </w:rPr>
          <w:instrText xml:space="preserve"> PAGEREF _Toc243276748 \h </w:instrText>
        </w:r>
        <w:r>
          <w:rPr>
            <w:noProof/>
          </w:rPr>
        </w:r>
        <w:r>
          <w:rPr>
            <w:noProof/>
          </w:rPr>
          <w:fldChar w:fldCharType="separate"/>
        </w:r>
        <w:r>
          <w:rPr>
            <w:noProof/>
          </w:rPr>
          <w:t>34</w:t>
        </w:r>
        <w:r>
          <w:rPr>
            <w:noProof/>
          </w:rPr>
          <w:fldChar w:fldCharType="end"/>
        </w:r>
      </w:hyperlink>
    </w:p>
    <w:p w:rsidR="00784E75" w:rsidRDefault="00784E75" w:rsidP="00784E75">
      <w:pPr>
        <w:sectPr w:rsidR="00784E75" w:rsidSect="00784E75">
          <w:footerReference w:type="default" r:id="rId17"/>
          <w:type w:val="oddPage"/>
          <w:pgSz w:w="12240" w:h="15840" w:code="1"/>
          <w:pgMar w:top="1440" w:right="1800" w:bottom="1440" w:left="1800" w:header="1440" w:footer="1440" w:gutter="0"/>
          <w:cols w:space="720"/>
          <w:docGrid w:linePitch="360"/>
        </w:sectPr>
      </w:pPr>
      <w:r>
        <w:fldChar w:fldCharType="end"/>
      </w:r>
    </w:p>
    <w:p w:rsidR="00784E75" w:rsidRDefault="00784E75">
      <w:pPr>
        <w:pStyle w:val="Heading1"/>
      </w:pPr>
      <w:bookmarkStart w:id="0" w:name="_Toc243276697"/>
      <w:r>
        <w:lastRenderedPageBreak/>
        <w:t>Certificate Revocation Checking in Windows Vista and Windows Server 2008</w:t>
      </w:r>
      <w:bookmarkStart w:id="1" w:name="z6354dd1a47bf4ec988f866ca78c22f46"/>
      <w:bookmarkEnd w:id="0"/>
      <w:bookmarkEnd w:id="1"/>
    </w:p>
    <w:p w:rsidR="00784E75" w:rsidRDefault="00784E75">
      <w:r>
        <w:t xml:space="preserve">Windows Vista® and Windows Server® 2008 introduce changes in revocation checking behavior. These changes include an Online Certificate Status Protocol (OCSP) client and an OCSP responder, servers configured to enable clients to pre-fetch revocation information, and OCSP settings managed through Group Policy. </w:t>
      </w:r>
    </w:p>
    <w:p w:rsidR="00784E75" w:rsidRDefault="00784E75">
      <w:r>
        <w:t>This document provides details to system administrators how to modify revocation configuration to take advantage of these changes to provide more timely revocation information to clients. Topics in this white paper include:</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hyperlink w:anchor="z0b2694345b214bea8dd29ee6a232aee9" w:history="1">
        <w:r>
          <w:rPr>
            <w:rStyle w:val="Hyperlink"/>
          </w:rPr>
          <w:t>What’s New in Certificate Revocation in Windows Vista and Windows Server 2008</w:t>
        </w:r>
      </w:hyperlink>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hyperlink w:anchor="z9db200fd818c49508c1f529c9d0dacb8" w:history="1">
        <w:r>
          <w:rPr>
            <w:rStyle w:val="Hyperlink"/>
          </w:rPr>
          <w:t>How Certificate Revocation Works</w:t>
        </w:r>
      </w:hyperlink>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hyperlink w:anchor="z3f08be3bfa804fdeaf79c21fb199a2e5" w:history="1">
        <w:r>
          <w:rPr>
            <w:rStyle w:val="Hyperlink"/>
          </w:rPr>
          <w:t>Pre-Fetching</w:t>
        </w:r>
      </w:hyperlink>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hyperlink w:anchor="zed499308b6094cbfbe622ced592ae2a6" w:history="1">
        <w:r>
          <w:rPr>
            <w:rStyle w:val="Hyperlink"/>
          </w:rPr>
          <w:t>Support for Independent OCSP Signer and Custom OCSP URLs</w:t>
        </w:r>
      </w:hyperlink>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hyperlink w:anchor="ze9814df144a7485ab1d7810676d4a94d" w:history="1">
        <w:r>
          <w:rPr>
            <w:rStyle w:val="Hyperlink"/>
          </w:rPr>
          <w:t>Optimizing the Revocation Experience</w:t>
        </w:r>
      </w:hyperlink>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hyperlink w:anchor="zf3a32ce02f594bcab29439d9023d74ce" w:history="1">
        <w:r>
          <w:rPr>
            <w:rStyle w:val="Hyperlink"/>
          </w:rPr>
          <w:t>Appendix A: Managing OCSP Settings with Group Policy</w:t>
        </w:r>
      </w:hyperlink>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hyperlink w:anchor="zb2600ae245e6409f9530aa8d1e0233b8" w:history="1">
        <w:r>
          <w:rPr>
            <w:rStyle w:val="Hyperlink"/>
          </w:rPr>
          <w:t>Appendix B: Configuring ETag and Max-Age in IIS</w:t>
        </w:r>
      </w:hyperlink>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hyperlink w:anchor="z79d1675106264fd59084d129211e525c" w:history="1">
        <w:r>
          <w:rPr>
            <w:rStyle w:val="Hyperlink"/>
          </w:rPr>
          <w:t>Appendix C: Certificate Revocation References</w:t>
        </w:r>
      </w:hyperlink>
    </w:p>
    <w:p w:rsidR="00784E75" w:rsidRDefault="00784E75">
      <w:pPr>
        <w:pStyle w:val="Heading2"/>
      </w:pPr>
      <w:bookmarkStart w:id="2" w:name="_Toc243276698"/>
      <w:r>
        <w:t>Revocation terminology</w:t>
      </w:r>
      <w:bookmarkEnd w:id="2"/>
    </w:p>
    <w:p w:rsidR="00784E75" w:rsidRDefault="00784E75">
      <w:r>
        <w:t>The following terms and acronyms are used throughout this document.</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Abstract Syntax Notation One (ASN.1)</w:t>
      </w:r>
      <w:r>
        <w:t>. A standard to describe messages that can be sent or received in a network. ASN.1 specifies the rules for describing the structure of objects.</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 xml:space="preserve">Authority information access </w:t>
      </w:r>
      <w:r>
        <w:t>. A certificate extension that contains URLs where the issuing CA certificate can be retrieved. The authority information access extension can contain HTTP or Lightweight Directory Access Protocol (LDAP) URLs. If OCSP is implemented, the authority information access extension will also include URLs for communicating with OCSP responders.</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Certificate revocation list (CRL)</w:t>
      </w:r>
      <w:r>
        <w:t>. A digitally signed list issued by a CA that contains certificates that are revoked. The list includes the serial number of the certificate, the date that the certificate was revoked, and the reason for revocation. Applications can perform CRL checking to determine a presented certificate's revocation status. CRLs can also be referred to as base CRLs to differentiate them from delta CRLs.</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Certification authority (CA)</w:t>
      </w:r>
      <w:r>
        <w:t>. An entity that issues certificates that assert information about a specific user, computer, or organization requesting the certificate under a set of certificate issuance policies.</w:t>
      </w:r>
    </w:p>
    <w:p w:rsidR="00784E75" w:rsidRDefault="00784E75" w:rsidP="00784E75">
      <w:pPr>
        <w:pStyle w:val="BulletedList1"/>
        <w:numPr>
          <w:ilvl w:val="0"/>
          <w:numId w:val="0"/>
        </w:numPr>
        <w:tabs>
          <w:tab w:val="left" w:pos="360"/>
        </w:tabs>
        <w:ind w:left="360" w:hanging="360"/>
      </w:pPr>
      <w:r>
        <w:rPr>
          <w:rFonts w:ascii="Symbol" w:hAnsi="Symbol"/>
        </w:rPr>
        <w:lastRenderedPageBreak/>
        <w:t></w:t>
      </w:r>
      <w:r>
        <w:rPr>
          <w:rFonts w:ascii="Symbol" w:hAnsi="Symbol"/>
        </w:rPr>
        <w:tab/>
      </w:r>
      <w:r>
        <w:rPr>
          <w:rStyle w:val="LabelEmbedded"/>
        </w:rPr>
        <w:t>CryptoAPI</w:t>
      </w:r>
      <w:r>
        <w:t>. A set of Windows APIs that provide low level cryptographic primitives and higher level cryptographic technologies, such as X.509 certificate processing, management, and cryptographic messaging.</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Cryptography Next Generation (CNG)</w:t>
      </w:r>
      <w:r>
        <w:t>. A replacement of the CryptoAPI that enables support for Suite B cryptographic algorithms such as elliptic curve cryptography (ECC).</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CRL distribution point</w:t>
      </w:r>
      <w:r>
        <w:t>. A certificate extension that indicates where the CRL for a CA can be retrieved. This extension can contain multiple HTTP or LDAP URLs for the retrieval of the CRL.</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Delta CRL</w:t>
      </w:r>
      <w:r>
        <w:t>. A type of CRL that contains the list of certificates revoked since the last base CRL was published. Delta CRLs are frequently used in environments where many certificates are revoked to optimize bandwidth usage.</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ETag</w:t>
      </w:r>
      <w:r>
        <w:t>. The entity tag header is a value used for comparing two or more entities from the same requested HTTP URL. The origin server must guarantee the ETag is unique across all versions of an object associated with a particular URL.</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Issuing Distribution Point (IDP)</w:t>
      </w:r>
      <w:r>
        <w:t>. The IDP extension is a CRL extension that lets relying parties determine the necessary scope of a CRL when a CA certificate is renewed or re-keyed (renewed with new key). The IDP indicates whether the CRL covers revocation for end-entity certificates only, CA certificates only, attribute certificates only, or a limited set of reason codes.</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Max-age</w:t>
      </w:r>
      <w:r>
        <w:t xml:space="preserve">. The Max-age header contains the time in seconds that a HTTP proxy can field requests without revalidating with the origin server. </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Online Certificate Status Protocol (OCSP)</w:t>
      </w:r>
      <w:r>
        <w:t xml:space="preserve">. A protocol that enables high-performance validation of certificate status. </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Public Key Cryptography for Initial Authentication in Kerberos (PKINIT)</w:t>
      </w:r>
      <w:r>
        <w:t>. A protocol that extends the Kerberos protocol by using public key cryptography in the initial authentication exchange to enable user logon with a smart card.</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Public key infrastructure (PKI)</w:t>
      </w:r>
      <w:r>
        <w:t>. A PKI consists of one or more CAs that issue X.509 certificates, resources that provide revocation and validation information for certificates, and the certificates that are issued to security entities on the network.</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Transport Layer Security (TLS)</w:t>
      </w:r>
      <w:r>
        <w:t>.  A protocol that provides data confidentiality and integrity of network communications between a client and a server. TLS is comprised of two layers: the TLS Handshake Protocol, which enables a server and client to authenticate one another, negotiate an encryption algorithm and securely exchange cryptographic keys, and the TLS Record Protocol which uses symmetric data encryption to provide data confidentiality.</w:t>
      </w:r>
    </w:p>
    <w:p w:rsidR="00784E75" w:rsidRDefault="00784E75">
      <w:pPr>
        <w:pStyle w:val="Heading1"/>
      </w:pPr>
      <w:bookmarkStart w:id="3" w:name="_Toc243276699"/>
      <w:r>
        <w:lastRenderedPageBreak/>
        <w:t>What’s New in Certificate Revocation in Windows Vista and Windows Server 2008</w:t>
      </w:r>
      <w:bookmarkStart w:id="4" w:name="z0b2694345b214bea8dd29ee6a232aee9"/>
      <w:bookmarkEnd w:id="3"/>
      <w:bookmarkEnd w:id="4"/>
    </w:p>
    <w:p w:rsidR="00784E75" w:rsidRDefault="00784E75">
      <w:pPr>
        <w:pStyle w:val="Heading2"/>
      </w:pPr>
      <w:bookmarkStart w:id="5" w:name="_Toc243276700"/>
      <w:r>
        <w:t>OCSP Support</w:t>
      </w:r>
      <w:bookmarkEnd w:id="5"/>
    </w:p>
    <w:p w:rsidR="00784E75" w:rsidRDefault="00784E75">
      <w:r>
        <w:t xml:space="preserve">Windows Vista and Windows Server 2008 add the following native support for OCSP: </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The OCSP client</w:t>
      </w:r>
      <w:r>
        <w:t>. The OCSP client is integrated into CryptoAPI on Windows Vista and Windows Server 2008 operating systems. The OCSP client, based on RFC 5019, “The Lightweight Online Certificate Status Protocol (OCSP) Profile,” enables the client to determine the revocation status of a specific certificate by using OCSP. Applications that use CryptoAPI to perform certificate validation will obtain the benefits of OCSP without modification.</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The Online Responder service</w:t>
      </w:r>
      <w:r>
        <w:t xml:space="preserve">. The Online Responder service is installed by adding the Active Directory® Certificate Services (AD CS) Role to a server and designating the OCSP role service. For more information about deploying the Online Responder service, see </w:t>
      </w:r>
      <w:hyperlink r:id="rId18" w:history="1">
        <w:r>
          <w:rPr>
            <w:rStyle w:val="Hyperlink"/>
          </w:rPr>
          <w:t>“Installing, Configuring, and Troubleshooting the Online Responder”</w:t>
        </w:r>
      </w:hyperlink>
      <w:r>
        <w:t xml:space="preserve"> (http://go.microsoft.com/fwlink/?LinkId=85461).</w:t>
      </w:r>
    </w:p>
    <w:p w:rsidR="00784E75" w:rsidRDefault="001C0074">
      <w:pPr>
        <w:pStyle w:val="AlertLabel"/>
        <w:framePr w:wrap="notBeside"/>
      </w:pPr>
      <w:r>
        <w:rPr>
          <w:noProof/>
        </w:rPr>
        <w:drawing>
          <wp:inline distT="0" distB="0" distL="0" distR="0">
            <wp:extent cx="228600" cy="152400"/>
            <wp:effectExtent l="19050" t="0" r="0" b="0"/>
            <wp:docPr id="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784E75">
        <w:t xml:space="preserve">Note </w:t>
      </w:r>
    </w:p>
    <w:p w:rsidR="00784E75" w:rsidRDefault="00784E75">
      <w:pPr>
        <w:pStyle w:val="AlertText"/>
      </w:pPr>
      <w:r>
        <w:t>In versions of Windows earlier than Windows Vista and Windows Server 2008, the only way to deploy and use OCSP in a Windows network was to purchase and deploy third-party software. Windows Vista and Windows Server 2008 are the first Microsoft operating systems that natively support OCSP.</w:t>
      </w:r>
    </w:p>
    <w:p w:rsidR="00784E75" w:rsidRDefault="00784E75">
      <w:r>
        <w:t>The OCSP integration in Windows Vista and Windows Server 2008 provides the following benefits:</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Low latency and improved user experience</w:t>
      </w:r>
      <w:r>
        <w:t>. The OCSP request and response packets are HTTP packets of a known and small size. The actual number of certificates revoked by the CA is irrelevant to the requesting client. The client only receives revocation status information about the certificate specified in the request. The small size significantly improves user experience when certificate revocation checking is enabled.</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Delegated OCSP signing</w:t>
      </w:r>
      <w:r>
        <w:t>. OCSP requests do not have to be signed with the same private key as the certificate issuer. Because the operator of the OCSP responder does not need access to the CA’s signing key, you can limit access to CA’s signing key to only personnel that are necessary for the issuance of certificates.</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Choose the best revocation technology for the scenario</w:t>
      </w:r>
      <w:r>
        <w:t>. If revocation information can be obtained through both OCSP and CRL, Windows Vista and Windows Server 2008 can be configured to use only OCSP or CRL through Group Policy. By default, Windows will select the best protocol based on usage pattern.</w:t>
      </w:r>
    </w:p>
    <w:p w:rsidR="00784E75" w:rsidRDefault="001C0074">
      <w:pPr>
        <w:pStyle w:val="AlertLabel"/>
        <w:framePr w:wrap="notBeside"/>
      </w:pPr>
      <w:r>
        <w:rPr>
          <w:noProof/>
        </w:rPr>
        <w:drawing>
          <wp:inline distT="0" distB="0" distL="0" distR="0">
            <wp:extent cx="228600" cy="152400"/>
            <wp:effectExtent l="19050" t="0" r="0" b="0"/>
            <wp:docPr id="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784E75">
        <w:t xml:space="preserve">Note </w:t>
      </w:r>
    </w:p>
    <w:p w:rsidR="00784E75" w:rsidRDefault="00784E75">
      <w:pPr>
        <w:pStyle w:val="AlertText"/>
      </w:pPr>
      <w:r>
        <w:lastRenderedPageBreak/>
        <w:t>The Microsoft OCSP client and OCSP Responder both support RFC 5019 “Lightweight Online Certificate Status Protocol (OCSP) Profile for High Volume Environments.” RFC 5019 provides deploying improving revocation checking performance in high-volume deployments.</w:t>
      </w:r>
    </w:p>
    <w:p w:rsidR="00784E75" w:rsidRDefault="00784E75">
      <w:pPr>
        <w:pStyle w:val="Heading2"/>
      </w:pPr>
      <w:bookmarkStart w:id="6" w:name="_Toc243276701"/>
      <w:r>
        <w:t>HTTP 1.1 Caching Proxies</w:t>
      </w:r>
      <w:bookmarkEnd w:id="6"/>
    </w:p>
    <w:p w:rsidR="00784E75" w:rsidRDefault="00784E75">
      <w:r>
        <w:t>CryptoAPI in Windows Vista and Windows Server 2008 can retrieve revocation responses from HTTP 1.1 proxy servers. The use of proxy servers reduces the load on the revocation servers. Instead of the revocation server continually serving the same CRL or OCSP response to multiple clients, the requests are cached and served by the proxy server.</w:t>
      </w:r>
    </w:p>
    <w:p w:rsidR="00784E75" w:rsidRDefault="00784E75">
      <w:r>
        <w:t>For example, consider the case of multiple client computers that use the same HTTP 1.1 proxy server connecting to an Secure Sockets Layer (SSL)-protected Web server. The first client will query the revocation status of the Web server’s certificate by submitting an OCSP request to the OCSP Responder. The responder’s request will be cached by the proxy server. When the next clients attempt to connect to the Web server, the OCSP responses, if time-valid, will be served by the HTTP 1.1 proxy server. This eliminates the request and response cycle from the OCSP responder.</w:t>
      </w:r>
    </w:p>
    <w:p w:rsidR="00784E75" w:rsidRDefault="00784E75">
      <w:pPr>
        <w:pStyle w:val="Heading2"/>
      </w:pPr>
      <w:bookmarkStart w:id="7" w:name="_Toc243276702"/>
      <w:r>
        <w:t>Pre-Fetching Revocation Information</w:t>
      </w:r>
      <w:bookmarkEnd w:id="7"/>
    </w:p>
    <w:p w:rsidR="00784E75" w:rsidRDefault="00784E75">
      <w:r>
        <w:t>Windows minimizes the delay associated with certificate revocation checking by downloading updates of revocation information that was used previously to validate certificates, before they are needed. Updated versions of CRLs or OCSP responses in the disk cache are downloaded from either HTTP or LDAP URLs prior to use. To enable pre-fetching, the CA or Online Responder service must make updated revocation information available sooner than the expiration of the previous update.</w:t>
      </w:r>
    </w:p>
    <w:p w:rsidR="00784E75" w:rsidRDefault="00784E75">
      <w:pPr>
        <w:pStyle w:val="Heading2"/>
      </w:pPr>
      <w:bookmarkStart w:id="8" w:name="_Toc243276703"/>
      <w:r>
        <w:t>TLS and PKINIT Stapling</w:t>
      </w:r>
      <w:bookmarkEnd w:id="8"/>
    </w:p>
    <w:p w:rsidR="00784E75" w:rsidRDefault="00784E75">
      <w:r>
        <w:t>Both TLS and PKINIT support the concept of stapling OCSP responses during a connection attempt to the server. A server will send requests to the OCSP responder regularly to determine the revocation status of its certificate. The current OCSP response is then cached at the server for future use.</w:t>
      </w:r>
    </w:p>
    <w:p w:rsidR="00784E75" w:rsidRDefault="00784E75">
      <w:r>
        <w:t>When a client connects to the server, the cached OCSP response is included in the TLS handshake between the client and the server. This stapling of the response moves the resource cost in providing an OCSP response from the CA or OCSP responder to the target server in the TLS connection. Instead of requiring every client of the server to connect to the OCSP responder to determine the revocation status of the server’s certificate, the OCSP responder only communicates with the server at the predefined intervals.</w:t>
      </w:r>
    </w:p>
    <w:p w:rsidR="00784E75" w:rsidRDefault="00784E75">
      <w:r>
        <w:t>If the server is behind a firewall, you may have to configure the firewall to explicitly allow outgoing HTTP connections to enable the server to connect to the OCSP responder.</w:t>
      </w:r>
    </w:p>
    <w:p w:rsidR="00784E75" w:rsidRDefault="001C0074">
      <w:pPr>
        <w:pStyle w:val="AlertLabel"/>
        <w:framePr w:wrap="notBeside"/>
      </w:pPr>
      <w:r>
        <w:rPr>
          <w:noProof/>
        </w:rPr>
        <w:lastRenderedPageBreak/>
        <w:drawing>
          <wp:inline distT="0" distB="0" distL="0" distR="0">
            <wp:extent cx="228600" cy="152400"/>
            <wp:effectExtent l="19050" t="0" r="0" b="0"/>
            <wp:docPr id="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784E75">
        <w:t xml:space="preserve">Important </w:t>
      </w:r>
    </w:p>
    <w:p w:rsidR="00784E75" w:rsidRDefault="00784E75">
      <w:pPr>
        <w:pStyle w:val="AlertText"/>
      </w:pPr>
      <w:r>
        <w:t>The OCSP response is still a trusted response because the response is signed by the certification authority or OCSP responder, not the target server.</w:t>
      </w:r>
    </w:p>
    <w:p w:rsidR="00784E75" w:rsidRDefault="00784E75">
      <w:pPr>
        <w:pStyle w:val="Heading2"/>
      </w:pPr>
      <w:bookmarkStart w:id="9" w:name="_Toc243276704"/>
      <w:r>
        <w:t>Changes to Network Retrieval of PKI Objects</w:t>
      </w:r>
      <w:bookmarkEnd w:id="9"/>
    </w:p>
    <w:p w:rsidR="00784E75" w:rsidRDefault="00784E75">
      <w:r>
        <w:t>Windows Vista SP1 and Windows Server 2008 implement changed behavior for the network retrieval of PKI objects referenced in the authority information access and CRL distribution point extensions of a certificate. Windows Vista SP1 and Windows Server 2008 only support network retrieval by using the following protocols:</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File protocol</w:t>
      </w:r>
      <w:r>
        <w:t>. By default, the FILE protocol is disabled for network retrieval of PKI objects. The FILE protocol can be enabled by modifying the registry.</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HTTP</w:t>
      </w:r>
      <w:r>
        <w:t xml:space="preserve">. The public key infrastructure (PKI) client performs authentication only to locally configured proxies. By default, authentication is only performed when the proxy server returns an error message that proxy authentication is required. </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LDAP.</w:t>
      </w:r>
      <w:r>
        <w:t xml:space="preserve"> The PKI client signs and encrypts all LDAP traffic for PKI objects and only uses Kerberos authentication if authentication is required for network retrieval.</w:t>
      </w:r>
    </w:p>
    <w:p w:rsidR="00784E75" w:rsidRDefault="001C0074">
      <w:pPr>
        <w:pStyle w:val="AlertLabel"/>
        <w:framePr w:wrap="notBeside"/>
      </w:pPr>
      <w:r>
        <w:rPr>
          <w:noProof/>
        </w:rPr>
        <w:drawing>
          <wp:inline distT="0" distB="0" distL="0" distR="0">
            <wp:extent cx="228600" cy="152400"/>
            <wp:effectExtent l="19050" t="0" r="0" b="0"/>
            <wp:docPr id="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784E75">
        <w:t xml:space="preserve">Note </w:t>
      </w:r>
    </w:p>
    <w:p w:rsidR="00784E75" w:rsidRDefault="00784E75">
      <w:pPr>
        <w:pStyle w:val="AlertText"/>
      </w:pPr>
      <w:r>
        <w:t xml:space="preserve">For more information about modifying the registry to change the network retrieval behavior back to the previous network retrieval behavior, see </w:t>
      </w:r>
      <w:hyperlink r:id="rId21" w:history="1">
        <w:r>
          <w:rPr>
            <w:rStyle w:val="Hyperlink"/>
          </w:rPr>
          <w:t>article 946401</w:t>
        </w:r>
      </w:hyperlink>
      <w:r>
        <w:t xml:space="preserve"> in the Microsoft Knowledge Base (http://go.microsoft.com/fwlink/?LinkId=164807).</w:t>
      </w:r>
    </w:p>
    <w:p w:rsidR="00784E75" w:rsidRDefault="00784E75">
      <w:pPr>
        <w:pStyle w:val="Heading2"/>
      </w:pPr>
      <w:bookmarkStart w:id="10" w:name="_Toc243276705"/>
      <w:r>
        <w:t>Independent OCSP Signing Certificate</w:t>
      </w:r>
      <w:bookmarkEnd w:id="10"/>
    </w:p>
    <w:p w:rsidR="00784E75" w:rsidRDefault="00784E75">
      <w:r>
        <w:t>Windows Vista SP1 and Windows Server 2008 enable the OCSP signing certificate implemented by the OCSP responder to use a certificate that terminates in a different root CA than the CA whose revocation information is reported in the OCSP responses. This feature enables an organization with a diverse PKI to limit sources of revocation information and the CAs that can issue OCSP signing certificates.</w:t>
      </w:r>
    </w:p>
    <w:p w:rsidR="00784E75" w:rsidRDefault="00784E75">
      <w:pPr>
        <w:pStyle w:val="Heading1"/>
      </w:pPr>
      <w:bookmarkStart w:id="11" w:name="_Toc243276706"/>
      <w:r>
        <w:t>How Certificate Revocation Works</w:t>
      </w:r>
      <w:bookmarkStart w:id="12" w:name="z9db200fd818c49508c1f529c9d0dacb8"/>
      <w:bookmarkEnd w:id="11"/>
      <w:bookmarkEnd w:id="12"/>
    </w:p>
    <w:p w:rsidR="00784E75" w:rsidRDefault="00784E75">
      <w:r>
        <w:t>The following sections provide summaries of how certificate revocation checking works. The summaries include:</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hyperlink w:anchor="z1" w:history="1">
        <w:r>
          <w:rPr>
            <w:rStyle w:val="Hyperlink"/>
          </w:rPr>
          <w:t>Basic chain and certificate validation</w:t>
        </w:r>
      </w:hyperlink>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hyperlink w:anchor="z2" w:history="1">
        <w:r>
          <w:rPr>
            <w:rStyle w:val="Hyperlink"/>
          </w:rPr>
          <w:t>Validating revocation information</w:t>
        </w:r>
      </w:hyperlink>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hyperlink w:anchor="z3" w:history="1">
        <w:r>
          <w:rPr>
            <w:rStyle w:val="Hyperlink"/>
          </w:rPr>
          <w:t>Network retrieval and caching</w:t>
        </w:r>
      </w:hyperlink>
    </w:p>
    <w:p w:rsidR="00784E75" w:rsidRDefault="00784E75">
      <w:pPr>
        <w:pStyle w:val="Heading2"/>
      </w:pPr>
      <w:bookmarkStart w:id="13" w:name="z1"/>
      <w:bookmarkStart w:id="14" w:name="_Toc243276707"/>
      <w:bookmarkEnd w:id="13"/>
      <w:r>
        <w:lastRenderedPageBreak/>
        <w:t>Basic Certificate Chain Validation</w:t>
      </w:r>
      <w:bookmarkEnd w:id="14"/>
    </w:p>
    <w:p w:rsidR="00784E75" w:rsidRDefault="00784E75">
      <w:r>
        <w:t>When CryptoAPI builds and validates a certificate chain, three distinct phases take place:</w:t>
      </w:r>
    </w:p>
    <w:p w:rsidR="00784E75" w:rsidRDefault="00784E75" w:rsidP="00784E75">
      <w:pPr>
        <w:pStyle w:val="NumberedList1"/>
        <w:numPr>
          <w:ilvl w:val="0"/>
          <w:numId w:val="0"/>
        </w:numPr>
        <w:tabs>
          <w:tab w:val="left" w:pos="360"/>
        </w:tabs>
        <w:ind w:left="360" w:hanging="360"/>
      </w:pPr>
      <w:r>
        <w:t>1.</w:t>
      </w:r>
      <w:r>
        <w:tab/>
        <w:t>All possible certificate chains are built using locally cached certificates. If none of the certificate chains ends in a self-signed certificate, CryptoAPI then selects the best possible chain and attempt to retrieve issuer certificates specified in the authority information access extension to complete the chain. This process is repeated until a chain to a self-signed certificate is built.</w:t>
      </w:r>
    </w:p>
    <w:p w:rsidR="00784E75" w:rsidRDefault="00784E75" w:rsidP="00784E75">
      <w:pPr>
        <w:pStyle w:val="NumberedList1"/>
        <w:numPr>
          <w:ilvl w:val="0"/>
          <w:numId w:val="0"/>
        </w:numPr>
        <w:tabs>
          <w:tab w:val="left" w:pos="360"/>
        </w:tabs>
        <w:ind w:left="360" w:hanging="360"/>
      </w:pPr>
      <w:r>
        <w:t>2.</w:t>
      </w:r>
      <w:r>
        <w:tab/>
        <w:t xml:space="preserve">For each chain that ends in a self-signed certificate in the trusted root store, revocation checking is performed. </w:t>
      </w:r>
    </w:p>
    <w:p w:rsidR="00784E75" w:rsidRDefault="00784E75" w:rsidP="00784E75">
      <w:pPr>
        <w:pStyle w:val="NumberedList1"/>
        <w:numPr>
          <w:ilvl w:val="0"/>
          <w:numId w:val="0"/>
        </w:numPr>
        <w:tabs>
          <w:tab w:val="left" w:pos="360"/>
        </w:tabs>
        <w:ind w:left="360" w:hanging="360"/>
      </w:pPr>
      <w:r>
        <w:t>3.</w:t>
      </w:r>
      <w:r>
        <w:tab/>
        <w:t>Revocation checking is performed from the root CA certificate down to the evaluated certificate.</w:t>
      </w:r>
    </w:p>
    <w:p w:rsidR="00784E75" w:rsidRDefault="00784E75">
      <w:pPr>
        <w:pStyle w:val="Heading3"/>
      </w:pPr>
      <w:bookmarkStart w:id="15" w:name="_Toc243276708"/>
      <w:r>
        <w:t>Chain Building</w:t>
      </w:r>
      <w:bookmarkEnd w:id="15"/>
    </w:p>
    <w:p w:rsidR="00784E75" w:rsidRDefault="00784E75">
      <w:r>
        <w:t>CryptoAPI attempts to build all possible certificate chains. Certificate will be collected from the following locations:</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Certificates provided by the application. Some applications will include the ability to preload all certificates in their certificate chain and distribute the certificates to clients.</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The set of certificates already cached in memory by the certificate validation engine (Crypt32.dll). Each process that uses Crypt32.dll may have one or more certificate validations executing, each with its own separate state and memory cache.</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Local certificate stores including Group Policy. Certificates that are manually installed into the Trusted Root and Intermediate certificate stores (including those downloaded by Group Policy) can be used to build a certificate chain.</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Certificates stored in the local disk cache by CryptoAPI.</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Network Retrieval from locations specified in the authority information access extension. The URLs are only used if CryptoAPI cannot build a single chain that chains to a self-signed certificate from the previously mentioned certificate locations.</w:t>
      </w:r>
    </w:p>
    <w:p w:rsidR="00784E75" w:rsidRDefault="00784E75">
      <w:r>
        <w:t>At the end of the process, CryptoAPI will compute and report error or information status based on the error and status codes.</w:t>
      </w:r>
    </w:p>
    <w:p w:rsidR="00784E75" w:rsidRDefault="00784E75">
      <w:pPr>
        <w:pStyle w:val="Heading3"/>
      </w:pPr>
      <w:bookmarkStart w:id="16" w:name="_Toc243276709"/>
      <w:r>
        <w:t>Certificate Validation</w:t>
      </w:r>
      <w:bookmarkEnd w:id="16"/>
    </w:p>
    <w:p w:rsidR="00784E75" w:rsidRDefault="00784E75">
      <w:r>
        <w:t>After CryptoAPI starts validating the individual certificates in the presented certificate chain(s), the following checks are performed:</w:t>
      </w:r>
    </w:p>
    <w:p w:rsidR="00784E75" w:rsidRDefault="00784E75" w:rsidP="00784E75">
      <w:pPr>
        <w:pStyle w:val="NumberedList1"/>
        <w:numPr>
          <w:ilvl w:val="0"/>
          <w:numId w:val="0"/>
        </w:numPr>
        <w:tabs>
          <w:tab w:val="left" w:pos="360"/>
        </w:tabs>
        <w:ind w:left="360" w:hanging="360"/>
      </w:pPr>
      <w:r>
        <w:t>1.</w:t>
      </w:r>
      <w:r>
        <w:tab/>
        <w:t>CryptoAPI determines whether the certificate is included in the Untrusted certificate store. All certificates in the Untrusted certificate store are explicitly designated as disallowed certificates.</w:t>
      </w:r>
    </w:p>
    <w:p w:rsidR="00784E75" w:rsidRDefault="00784E75" w:rsidP="00784E75">
      <w:pPr>
        <w:pStyle w:val="NumberedList1"/>
        <w:numPr>
          <w:ilvl w:val="0"/>
          <w:numId w:val="0"/>
        </w:numPr>
        <w:tabs>
          <w:tab w:val="left" w:pos="360"/>
        </w:tabs>
        <w:ind w:left="360" w:hanging="360"/>
      </w:pPr>
      <w:r>
        <w:t>2.</w:t>
      </w:r>
      <w:r>
        <w:tab/>
        <w:t>If the certificate included a stapled OCSP response and the stapled response is time valid, use the stapled OCSP response to valid the revocation status of the certificate.</w:t>
      </w:r>
    </w:p>
    <w:p w:rsidR="00784E75" w:rsidRDefault="00784E75" w:rsidP="00784E75">
      <w:pPr>
        <w:pStyle w:val="NumberedList1"/>
        <w:numPr>
          <w:ilvl w:val="0"/>
          <w:numId w:val="0"/>
        </w:numPr>
        <w:tabs>
          <w:tab w:val="left" w:pos="360"/>
        </w:tabs>
        <w:ind w:left="360" w:hanging="360"/>
      </w:pPr>
      <w:r>
        <w:lastRenderedPageBreak/>
        <w:t>3.</w:t>
      </w:r>
      <w:r>
        <w:tab/>
        <w:t>If a CRL with the matching issuer name and optionally the same IDP is already in the CA store, use that version of the CRL.</w:t>
      </w:r>
    </w:p>
    <w:p w:rsidR="00784E75" w:rsidRDefault="00784E75" w:rsidP="00784E75">
      <w:pPr>
        <w:pStyle w:val="NumberedList1"/>
        <w:numPr>
          <w:ilvl w:val="0"/>
          <w:numId w:val="0"/>
        </w:numPr>
        <w:tabs>
          <w:tab w:val="left" w:pos="360"/>
        </w:tabs>
        <w:ind w:left="360" w:hanging="360"/>
      </w:pPr>
      <w:r>
        <w:t>4.</w:t>
      </w:r>
      <w:r>
        <w:tab/>
        <w:t>If a stapled response or previously downloaded CRL is not available, then CryptoAPI must attempt URL retrieval to determine the revocation status of the certificate.</w:t>
      </w:r>
    </w:p>
    <w:p w:rsidR="00784E75" w:rsidRDefault="00784E75" w:rsidP="00784E75">
      <w:pPr>
        <w:pStyle w:val="NumberedList1"/>
        <w:numPr>
          <w:ilvl w:val="0"/>
          <w:numId w:val="0"/>
        </w:numPr>
        <w:tabs>
          <w:tab w:val="left" w:pos="360"/>
        </w:tabs>
        <w:ind w:left="360" w:hanging="360"/>
      </w:pPr>
      <w:r>
        <w:t>5.</w:t>
      </w:r>
      <w:r>
        <w:tab/>
        <w:t>The URLs for OCSP and CDP are built in the following order:</w:t>
      </w:r>
    </w:p>
    <w:p w:rsidR="00784E75" w:rsidRDefault="00784E75" w:rsidP="00784E75">
      <w:pPr>
        <w:pStyle w:val="NumberedList2"/>
        <w:numPr>
          <w:ilvl w:val="0"/>
          <w:numId w:val="0"/>
        </w:numPr>
        <w:ind w:left="720" w:hanging="360"/>
      </w:pPr>
      <w:r>
        <w:t>a.</w:t>
      </w:r>
      <w:r>
        <w:tab/>
        <w:t>OCSP URLs from Group Policy</w:t>
      </w:r>
    </w:p>
    <w:p w:rsidR="00784E75" w:rsidRDefault="00784E75" w:rsidP="00784E75">
      <w:pPr>
        <w:pStyle w:val="NumberedList2"/>
        <w:numPr>
          <w:ilvl w:val="0"/>
          <w:numId w:val="0"/>
        </w:numPr>
        <w:ind w:left="720" w:hanging="360"/>
      </w:pPr>
      <w:r>
        <w:t>b.</w:t>
      </w:r>
      <w:r>
        <w:tab/>
        <w:t>OCSP URLs from the authority information access extension</w:t>
      </w:r>
    </w:p>
    <w:p w:rsidR="00784E75" w:rsidRDefault="00784E75" w:rsidP="00784E75">
      <w:pPr>
        <w:pStyle w:val="NumberedList2"/>
        <w:numPr>
          <w:ilvl w:val="0"/>
          <w:numId w:val="0"/>
        </w:numPr>
        <w:ind w:left="720" w:hanging="360"/>
      </w:pPr>
      <w:r>
        <w:t>c.</w:t>
      </w:r>
      <w:r>
        <w:tab/>
        <w:t>CRL URLs from the CDP extension</w:t>
      </w:r>
    </w:p>
    <w:p w:rsidR="00784E75" w:rsidRDefault="001C0074">
      <w:pPr>
        <w:pStyle w:val="AlertLabelinList2"/>
        <w:framePr w:wrap="notBeside"/>
      </w:pPr>
      <w:r>
        <w:rPr>
          <w:noProof/>
        </w:rPr>
        <w:drawing>
          <wp:inline distT="0" distB="0" distL="0" distR="0">
            <wp:extent cx="228600" cy="152400"/>
            <wp:effectExtent l="19050" t="0" r="0" b="0"/>
            <wp:docPr id="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784E75">
        <w:t xml:space="preserve">Note </w:t>
      </w:r>
    </w:p>
    <w:p w:rsidR="00784E75" w:rsidRDefault="00784E75">
      <w:pPr>
        <w:pStyle w:val="AlertTextinList3"/>
      </w:pPr>
      <w:r>
        <w:t xml:space="preserve">If delta CRLs are implemented, then base and delta CRL processing will continue using the same processes described in the following white paper: </w:t>
      </w:r>
      <w:hyperlink r:id="rId22" w:history="1">
        <w:r>
          <w:rPr>
            <w:rStyle w:val="Hyperlink"/>
          </w:rPr>
          <w:t>Certificate Revocation and Status Checking</w:t>
        </w:r>
      </w:hyperlink>
      <w:r>
        <w:t xml:space="preserve">  (http://go.microsoft.com/fwlink/?LinkID=27081).</w:t>
      </w:r>
    </w:p>
    <w:p w:rsidR="00784E75" w:rsidRDefault="00784E75">
      <w:r>
        <w:t>In some cases, CryptoAPI may retrieve CRLs before OCSP URLs. This only occurs when one of the following two circumstances exist:</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The number of cached OCSP responses for a specific certificate issuer exceeds the magic number defined in Group Policy. This number is 50 by default.</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Group Policy is configured to prefer CRLs over OCSP for revocation checking.</w:t>
      </w:r>
    </w:p>
    <w:p w:rsidR="00784E75" w:rsidRDefault="001C0074">
      <w:pPr>
        <w:pStyle w:val="AlertLabel"/>
        <w:framePr w:wrap="notBeside"/>
      </w:pPr>
      <w:r>
        <w:rPr>
          <w:noProof/>
        </w:rPr>
        <w:drawing>
          <wp:inline distT="0" distB="0" distL="0" distR="0">
            <wp:extent cx="228600" cy="152400"/>
            <wp:effectExtent l="19050" t="0" r="0" b="0"/>
            <wp:docPr id="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784E75">
        <w:t xml:space="preserve">Note </w:t>
      </w:r>
    </w:p>
    <w:p w:rsidR="00784E75" w:rsidRDefault="00784E75">
      <w:pPr>
        <w:pStyle w:val="AlertText"/>
      </w:pPr>
      <w:r>
        <w:t xml:space="preserve">Details on how CryptoAPI decides between using OCSP or CRLs for revocation status checking are discussed in the </w:t>
      </w:r>
      <w:hyperlink w:anchor="z4" w:history="1">
        <w:r>
          <w:rPr>
            <w:rStyle w:val="Hyperlink"/>
          </w:rPr>
          <w:t>Determining preference between OCSP and CRLs</w:t>
        </w:r>
      </w:hyperlink>
      <w:r>
        <w:t xml:space="preserve"> section later in this document.</w:t>
      </w:r>
    </w:p>
    <w:p w:rsidR="00784E75" w:rsidRDefault="00784E75">
      <w:pPr>
        <w:pStyle w:val="Heading3"/>
      </w:pPr>
      <w:bookmarkStart w:id="17" w:name="_Toc243276710"/>
      <w:r>
        <w:t>Only Evaluate Chains that Terminate in a Trusted Root Certificate</w:t>
      </w:r>
      <w:bookmarkEnd w:id="17"/>
    </w:p>
    <w:p w:rsidR="00784E75" w:rsidRDefault="00784E75">
      <w:r>
        <w:t>After CryptoAPI builds a certificate chain up to a trusted root authority certificate, it will check for certificate revocation. The validation will continue from the root CA certificate to the entity certificate presented to the application. If there are multiple certificate chains that terminate in a trusted root authority certificate, then CryptoAPI will validate each chain until it finds a chain that is not revoked.</w:t>
      </w:r>
    </w:p>
    <w:p w:rsidR="00784E75" w:rsidRDefault="00784E75">
      <w:pPr>
        <w:pStyle w:val="Heading2"/>
      </w:pPr>
      <w:bookmarkStart w:id="18" w:name="z2"/>
      <w:bookmarkStart w:id="19" w:name="_Toc243276711"/>
      <w:bookmarkEnd w:id="18"/>
      <w:r>
        <w:t>Validating Revocation Information</w:t>
      </w:r>
      <w:bookmarkEnd w:id="19"/>
    </w:p>
    <w:p w:rsidR="00784E75" w:rsidRDefault="00784E75">
      <w:r>
        <w:t>When CryptoAPI determines the revocation status of a certificate, it is done by either examining the CRL or the OCSP response. In both cases, if the certificate is revoked, the revocation date is determined by comparing the current date with the RevocationDate field in the CRL or the OCSP response.</w:t>
      </w:r>
    </w:p>
    <w:p w:rsidR="00784E75" w:rsidRDefault="00784E75">
      <w:pPr>
        <w:pStyle w:val="Heading3"/>
      </w:pPr>
      <w:bookmarkStart w:id="20" w:name="z4"/>
      <w:bookmarkStart w:id="21" w:name="_Toc243276712"/>
      <w:bookmarkEnd w:id="20"/>
      <w:r>
        <w:lastRenderedPageBreak/>
        <w:t>Determining Preference between OCSP and CRLs</w:t>
      </w:r>
      <w:bookmarkEnd w:id="21"/>
    </w:p>
    <w:p w:rsidR="00784E75" w:rsidRDefault="00784E75">
      <w:r>
        <w:t xml:space="preserve">Although the default behavior in Windows Vista is to prefer OCSP URLs in the authority information access extension to CRL distribution point URLs, it is not realistic to assume that OCSP will always be preferred over CRLs. </w:t>
      </w:r>
    </w:p>
    <w:p w:rsidR="00784E75" w:rsidRDefault="00784E75">
      <w:r>
        <w:t>It is possible that a single server has issued several certificates that must be validated in the same revocation period. In this scenario, it may be less bandwidth intensive to download the CRL at the beginning of the revocation period than to request an OCSP response every time a certificate issued by the CA is validated.</w:t>
      </w:r>
    </w:p>
    <w:p w:rsidR="00784E75" w:rsidRDefault="00784E75">
      <w:r>
        <w:t>For example, a typical OCSP response is 2 kilobytes (KBs). If smart card logon is enabled, a domain controller will cache approximately 100 megabytes (MBs) of OCSP responses after validating 50,000 user certificates during the logon process. In comparison, a CRL with 50,000 entries would be approximately 4 MBs (based on an assumption of 80 bytes per entry).</w:t>
      </w:r>
    </w:p>
    <w:p w:rsidR="00784E75" w:rsidRDefault="00784E75">
      <w:r>
        <w:t>When CryptoAPI must validate a certificate for revocation status, the following algorithm is used:</w:t>
      </w:r>
    </w:p>
    <w:p w:rsidR="00784E75" w:rsidRDefault="00784E75" w:rsidP="00784E75">
      <w:pPr>
        <w:pStyle w:val="NumberedList1"/>
        <w:numPr>
          <w:ilvl w:val="0"/>
          <w:numId w:val="0"/>
        </w:numPr>
        <w:tabs>
          <w:tab w:val="left" w:pos="360"/>
        </w:tabs>
        <w:ind w:left="360" w:hanging="360"/>
      </w:pPr>
      <w:r>
        <w:t>1.</w:t>
      </w:r>
      <w:r>
        <w:tab/>
        <w:t>If a stapled OCSP response that was returned by the TLS server or the DC is time valid, the stapled response is used to validate the certificate.</w:t>
      </w:r>
    </w:p>
    <w:p w:rsidR="00784E75" w:rsidRDefault="00784E75" w:rsidP="00784E75">
      <w:pPr>
        <w:pStyle w:val="NumberedList1"/>
        <w:numPr>
          <w:ilvl w:val="0"/>
          <w:numId w:val="0"/>
        </w:numPr>
        <w:tabs>
          <w:tab w:val="left" w:pos="360"/>
        </w:tabs>
        <w:ind w:left="360" w:hanging="360"/>
      </w:pPr>
      <w:r>
        <w:t>2.</w:t>
      </w:r>
      <w:r>
        <w:tab/>
        <w:t>If the certificate being validated only includes either OCSP or CRL information, then the URLs are processed in the order in which they are presented in the certificate.</w:t>
      </w:r>
    </w:p>
    <w:p w:rsidR="00784E75" w:rsidRDefault="00784E75" w:rsidP="00784E75">
      <w:pPr>
        <w:pStyle w:val="NumberedList1"/>
        <w:numPr>
          <w:ilvl w:val="0"/>
          <w:numId w:val="0"/>
        </w:numPr>
        <w:tabs>
          <w:tab w:val="left" w:pos="360"/>
        </w:tabs>
        <w:ind w:left="360" w:hanging="360"/>
      </w:pPr>
      <w:r>
        <w:t>3.</w:t>
      </w:r>
      <w:r>
        <w:tab/>
        <w:t>If both OCSP URLs and CDP URLs are present, the following routine is followed:</w:t>
      </w:r>
    </w:p>
    <w:p w:rsidR="00784E75" w:rsidRDefault="00784E75" w:rsidP="00784E75">
      <w:pPr>
        <w:pStyle w:val="NumberedList2"/>
        <w:numPr>
          <w:ilvl w:val="0"/>
          <w:numId w:val="0"/>
        </w:numPr>
        <w:ind w:left="720" w:hanging="360"/>
      </w:pPr>
      <w:r>
        <w:t>a.</w:t>
      </w:r>
      <w:r>
        <w:tab/>
        <w:t>The initial assumption is that OCSP is preferred over CRLs.</w:t>
      </w:r>
    </w:p>
    <w:p w:rsidR="00784E75" w:rsidRDefault="00784E75" w:rsidP="00784E75">
      <w:pPr>
        <w:pStyle w:val="NumberedList2"/>
        <w:numPr>
          <w:ilvl w:val="0"/>
          <w:numId w:val="0"/>
        </w:numPr>
        <w:ind w:left="720" w:hanging="360"/>
      </w:pPr>
      <w:r>
        <w:t>b.</w:t>
      </w:r>
      <w:r>
        <w:tab/>
        <w:t xml:space="preserve">When an OCSP response is cached, the URL is hashed and used as the prefix for the file name in the URL cache entry. </w:t>
      </w:r>
    </w:p>
    <w:p w:rsidR="00784E75" w:rsidRDefault="00784E75" w:rsidP="00784E75">
      <w:pPr>
        <w:pStyle w:val="NumberedList1"/>
        <w:numPr>
          <w:ilvl w:val="0"/>
          <w:numId w:val="0"/>
        </w:numPr>
        <w:tabs>
          <w:tab w:val="left" w:pos="360"/>
        </w:tabs>
        <w:ind w:left="360" w:hanging="360"/>
      </w:pPr>
      <w:r>
        <w:t>4.</w:t>
      </w:r>
      <w:r>
        <w:tab/>
        <w:t>The total number of cached OCSP responses from a single OCSP responder URL is calculated, and then compared to a predefined value known as the magic count. The default magic count value is 50.</w:t>
      </w:r>
    </w:p>
    <w:p w:rsidR="00784E75" w:rsidRDefault="00784E75" w:rsidP="00784E75">
      <w:pPr>
        <w:pStyle w:val="BulletedList2"/>
        <w:numPr>
          <w:ilvl w:val="0"/>
          <w:numId w:val="0"/>
        </w:numPr>
        <w:tabs>
          <w:tab w:val="left" w:pos="720"/>
        </w:tabs>
        <w:ind w:left="720" w:hanging="360"/>
      </w:pPr>
      <w:r>
        <w:rPr>
          <w:rFonts w:ascii="Symbol" w:hAnsi="Symbol"/>
        </w:rPr>
        <w:t></w:t>
      </w:r>
      <w:r>
        <w:rPr>
          <w:rFonts w:ascii="Symbol" w:hAnsi="Symbol"/>
        </w:rPr>
        <w:tab/>
      </w:r>
      <w:r>
        <w:t>If the number is less than or equal to the magic count, then the OCSP URLs are processed in the order dictated by the authority information access extension.</w:t>
      </w:r>
    </w:p>
    <w:p w:rsidR="00784E75" w:rsidRDefault="00784E75" w:rsidP="00784E75">
      <w:pPr>
        <w:pStyle w:val="BulletedList2"/>
        <w:numPr>
          <w:ilvl w:val="0"/>
          <w:numId w:val="0"/>
        </w:numPr>
        <w:tabs>
          <w:tab w:val="left" w:pos="720"/>
        </w:tabs>
        <w:ind w:left="720" w:hanging="360"/>
      </w:pPr>
      <w:r>
        <w:rPr>
          <w:rFonts w:ascii="Symbol" w:hAnsi="Symbol"/>
        </w:rPr>
        <w:t></w:t>
      </w:r>
      <w:r>
        <w:rPr>
          <w:rFonts w:ascii="Symbol" w:hAnsi="Symbol"/>
        </w:rPr>
        <w:tab/>
      </w:r>
      <w:r>
        <w:t>If the number of is greater than the magic count, then the CRL URLs are processed in the order dictated by the CRL distribution point extension.</w:t>
      </w:r>
    </w:p>
    <w:p w:rsidR="00784E75" w:rsidRDefault="00784E75" w:rsidP="00784E75">
      <w:pPr>
        <w:pStyle w:val="BulletedList2"/>
        <w:numPr>
          <w:ilvl w:val="0"/>
          <w:numId w:val="0"/>
        </w:numPr>
        <w:tabs>
          <w:tab w:val="left" w:pos="720"/>
        </w:tabs>
        <w:ind w:left="720" w:hanging="360"/>
      </w:pPr>
      <w:r>
        <w:rPr>
          <w:rFonts w:ascii="Symbol" w:hAnsi="Symbol"/>
        </w:rPr>
        <w:t></w:t>
      </w:r>
      <w:r>
        <w:rPr>
          <w:rFonts w:ascii="Symbol" w:hAnsi="Symbol"/>
        </w:rPr>
        <w:tab/>
      </w:r>
      <w:r>
        <w:t>If none of the OCSP URLs in the authority information access extension succeeds, then fall back to using CRLs.</w:t>
      </w:r>
    </w:p>
    <w:p w:rsidR="00784E75" w:rsidRDefault="001C0074">
      <w:pPr>
        <w:pStyle w:val="AlertLabel"/>
        <w:framePr w:wrap="notBeside"/>
      </w:pPr>
      <w:r>
        <w:rPr>
          <w:noProof/>
        </w:rPr>
        <w:drawing>
          <wp:inline distT="0" distB="0" distL="0" distR="0">
            <wp:extent cx="228600" cy="152400"/>
            <wp:effectExtent l="19050" t="0" r="0" b="0"/>
            <wp:docPr id="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784E75">
        <w:t xml:space="preserve">Note </w:t>
      </w:r>
    </w:p>
    <w:p w:rsidR="00784E75" w:rsidRDefault="00784E75">
      <w:pPr>
        <w:pStyle w:val="AlertText"/>
      </w:pPr>
      <w:r>
        <w:t>The magic count value can be specified in the “CryptnetCachedOcspSwitchToCrlCount” DWORD value in the HKEY_LOCAL_MACHINE\Software\Policies\Microsoft\SystemCertificates\ChainEngine\Config registry key.</w:t>
      </w:r>
    </w:p>
    <w:p w:rsidR="00784E75" w:rsidRDefault="00784E75">
      <w:pPr>
        <w:pStyle w:val="Heading3"/>
      </w:pPr>
      <w:bookmarkStart w:id="22" w:name="_Toc243276713"/>
      <w:r>
        <w:t>CRL Specific Information</w:t>
      </w:r>
      <w:bookmarkEnd w:id="22"/>
    </w:p>
    <w:p w:rsidR="00784E75" w:rsidRDefault="00784E75">
      <w:r>
        <w:t>If the CRL contains an IDP extension, then IDP matching is used to determine whether the IDP name matches the CRL name.</w:t>
      </w:r>
    </w:p>
    <w:p w:rsidR="00784E75" w:rsidRDefault="001C0074">
      <w:pPr>
        <w:pStyle w:val="AlertLabel"/>
        <w:framePr w:wrap="notBeside"/>
      </w:pPr>
      <w:r>
        <w:rPr>
          <w:noProof/>
        </w:rPr>
        <w:lastRenderedPageBreak/>
        <w:drawing>
          <wp:inline distT="0" distB="0" distL="0" distR="0">
            <wp:extent cx="228600" cy="152400"/>
            <wp:effectExtent l="1905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784E75">
        <w:t xml:space="preserve">Note </w:t>
      </w:r>
    </w:p>
    <w:p w:rsidR="00784E75" w:rsidRDefault="00784E75">
      <w:pPr>
        <w:pStyle w:val="AlertText"/>
      </w:pPr>
      <w:r>
        <w:t>If validated by a client that supports partitioned and indirect CRLs, the IDP extension enables the client to determine the necessary scope of a CRL when a CA certificate is renewed or re-keyed. For Windows Server CAs, the IDP extension can limit revocation information in a CRL to only end-entity certificates or to CA certificates. CryptoAPI does not support attribute certificates or partitioning CRLs by reason codes.</w:t>
      </w:r>
    </w:p>
    <w:p w:rsidR="00784E75" w:rsidRDefault="00784E75">
      <w:r>
        <w:t>When the CRL is validated, the signature on the CRL is first validated:</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For client computers running versions of Windows earlier than Windows Vista, the signer must use the same name and key as the certificate issuer.</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For Windows Vista and Windows Server 2008, the CRL may be signed with a different key if the signing certificate has the same distinguished name. For example, if a root CA certificate is renewed with a new key pair, the new root CA certificate can be used to sign the earlier version of the CRL.</w:t>
      </w:r>
    </w:p>
    <w:p w:rsidR="00784E75" w:rsidRDefault="00784E75">
      <w:pPr>
        <w:pStyle w:val="Heading3"/>
      </w:pPr>
      <w:bookmarkStart w:id="23" w:name="_Toc243276714"/>
      <w:r>
        <w:t>OCSP Specific Information</w:t>
      </w:r>
      <w:bookmarkEnd w:id="23"/>
    </w:p>
    <w:p w:rsidR="00784E75" w:rsidRDefault="00784E75">
      <w:r>
        <w:t>The signature on OCSP responses must follow the following rules to be considered valid by a Windows Vista or Windows Server 2008 client:</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 xml:space="preserve">For Windows Vista, either the OCSP signing certificate must be issued by the same CA as the certificate being verified or the OCSP response must be signed by the issuing CA. </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For Windows Vista with Service Pack 1 and Windows Server 2008, the OCSP signing certificate may chain up to any trusted root CA as long as the certificate chain includes the OCSP Signing EKU extension.</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CryptoAPI will not support independent OCSP signer during revocation checking on this OCSP signing certificate chain to avoid circular dependency. CryptoAPI will support CRL and delegated OCSP signer only.</w:t>
      </w:r>
    </w:p>
    <w:p w:rsidR="00784E75" w:rsidRDefault="00784E75">
      <w:r>
        <w:t>We recommend that you enable the id-pkix-ocsp-nocheck (1.3.6.1.5.5.7.48.1.5) extension in the OCSP signing certificate so that no revocation checking is performed on the OCSP signing certificate. This ensures that a CRL is not downloaded to validate the OCSP signing certificate.</w:t>
      </w:r>
    </w:p>
    <w:p w:rsidR="00784E75" w:rsidRDefault="00784E75">
      <w:pPr>
        <w:pStyle w:val="Heading2"/>
      </w:pPr>
      <w:bookmarkStart w:id="24" w:name="z3"/>
      <w:bookmarkStart w:id="25" w:name="_Toc243276715"/>
      <w:bookmarkEnd w:id="24"/>
      <w:r>
        <w:t>Network Retrieval and Caching</w:t>
      </w:r>
      <w:bookmarkEnd w:id="25"/>
    </w:p>
    <w:p w:rsidR="00784E75" w:rsidRDefault="00784E75">
      <w:r>
        <w:t>When CryptoAPI performs network retrieval of revocation information, CryptoAPI first determines whether the required revocation information is already cached. The following sections provide details on how network retrieval is performed and how the results are cached.</w:t>
      </w:r>
    </w:p>
    <w:p w:rsidR="00784E75" w:rsidRDefault="00784E75">
      <w:pPr>
        <w:pStyle w:val="Heading3"/>
      </w:pPr>
      <w:bookmarkStart w:id="26" w:name="_Toc243276716"/>
      <w:r>
        <w:t>Basic Operations</w:t>
      </w:r>
      <w:bookmarkEnd w:id="26"/>
    </w:p>
    <w:p w:rsidR="00784E75" w:rsidRDefault="00784E75">
      <w:r>
        <w:t>CryptoAPI first determines whether a time valid version of the revocation object exists in the CryptoAPI disk cache.</w:t>
      </w:r>
    </w:p>
    <w:p w:rsidR="00784E75" w:rsidRDefault="00784E75">
      <w:r>
        <w:t xml:space="preserve">If a time-valid object is not found in the disk cache, the network retrieval process starts. For each URL that is available for retrieval, CryptoAPI starts a background thread to perform the network </w:t>
      </w:r>
      <w:r>
        <w:lastRenderedPageBreak/>
        <w:t>retrieval of that designated object. By default, the calling thread will wait up to 15 seconds for the retrieval to complete (as defined in Group Policy).</w:t>
      </w:r>
    </w:p>
    <w:p w:rsidR="00784E75" w:rsidRDefault="00784E75" w:rsidP="00784E75">
      <w:pPr>
        <w:pStyle w:val="NumberedList1"/>
        <w:numPr>
          <w:ilvl w:val="0"/>
          <w:numId w:val="0"/>
        </w:numPr>
        <w:tabs>
          <w:tab w:val="left" w:pos="360"/>
        </w:tabs>
        <w:ind w:left="360" w:hanging="360"/>
      </w:pPr>
      <w:r>
        <w:t>1.</w:t>
      </w:r>
      <w:r>
        <w:tab/>
        <w:t>If the object takes longer than 15 seconds to download, then CryptoAPI will report the server as offline, even as the retrieval continues in the background. If the CRL distribution point specifies multiple working URLs, then CryptoAPI will start the download of the second URL 15 seconds after the URL retrieval began.</w:t>
      </w:r>
    </w:p>
    <w:p w:rsidR="00784E75" w:rsidRDefault="00784E75" w:rsidP="00784E75">
      <w:pPr>
        <w:pStyle w:val="NumberedList1"/>
        <w:numPr>
          <w:ilvl w:val="0"/>
          <w:numId w:val="0"/>
        </w:numPr>
        <w:tabs>
          <w:tab w:val="left" w:pos="360"/>
        </w:tabs>
        <w:ind w:left="360" w:hanging="360"/>
      </w:pPr>
      <w:r>
        <w:t>2.</w:t>
      </w:r>
      <w:r>
        <w:tab/>
        <w:t>If the application performs a second certificate validation while the first background retrieval continues, then the retrieval for the second validation will fail immediately.</w:t>
      </w:r>
    </w:p>
    <w:p w:rsidR="00784E75" w:rsidRDefault="001C0074">
      <w:pPr>
        <w:pStyle w:val="AlertLabelinList1"/>
        <w:framePr w:wrap="notBeside"/>
      </w:pPr>
      <w:r>
        <w:rPr>
          <w:noProof/>
        </w:rPr>
        <w:drawing>
          <wp:inline distT="0" distB="0" distL="0" distR="0">
            <wp:extent cx="228600" cy="152400"/>
            <wp:effectExtent l="19050" t="0" r="0" b="0"/>
            <wp:docPr id="1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784E75">
        <w:t xml:space="preserve">Note </w:t>
      </w:r>
    </w:p>
    <w:p w:rsidR="00784E75" w:rsidRDefault="00784E75">
      <w:pPr>
        <w:pStyle w:val="AlertTextinList2"/>
      </w:pPr>
      <w:r>
        <w:t>Most applications do not specify to CryptoAPI to use a cumulative time-out. If the cumulative time-out option is not enabled, CryptoAPI will defer to the CryptoAPI default setting which is a per URL time-out of 15 seconds per URL.</w:t>
      </w:r>
    </w:p>
    <w:p w:rsidR="00784E75" w:rsidRDefault="00784E75">
      <w:r>
        <w:t>CryptoAPI can prevent repeated fetching of objects that are located at unreachable URLs. For example, if the client is behind a firewall that blocks outgoing LDAP connections, no connections to an LDAP URL will succeed. To prevent continued attempts to unreachable URLs:</w:t>
      </w:r>
    </w:p>
    <w:p w:rsidR="00784E75" w:rsidRDefault="00784E75" w:rsidP="00784E75">
      <w:pPr>
        <w:pStyle w:val="NumberedList1"/>
        <w:numPr>
          <w:ilvl w:val="0"/>
          <w:numId w:val="0"/>
        </w:numPr>
        <w:tabs>
          <w:tab w:val="left" w:pos="360"/>
        </w:tabs>
        <w:ind w:left="360" w:hanging="360"/>
      </w:pPr>
      <w:r>
        <w:t>1.</w:t>
      </w:r>
      <w:r>
        <w:tab/>
        <w:t>The unreachable URL is added to a list of unreachable URLs. The list of unreachable URLs is maintained on a per process basis.</w:t>
      </w:r>
    </w:p>
    <w:p w:rsidR="00784E75" w:rsidRDefault="00784E75" w:rsidP="00784E75">
      <w:pPr>
        <w:pStyle w:val="NumberedList1"/>
        <w:numPr>
          <w:ilvl w:val="0"/>
          <w:numId w:val="0"/>
        </w:numPr>
        <w:tabs>
          <w:tab w:val="left" w:pos="360"/>
        </w:tabs>
        <w:ind w:left="360" w:hanging="360"/>
      </w:pPr>
      <w:r>
        <w:t>2.</w:t>
      </w:r>
      <w:r>
        <w:tab/>
        <w:t>CryptoAPI determines the earliest time that it will allow another attempt to retrieve the object at the unreachable URL. Until that time is reached, any attempt to retrieve the object will fail immediately with an offline error.</w:t>
      </w:r>
    </w:p>
    <w:p w:rsidR="00784E75" w:rsidRDefault="00784E75" w:rsidP="00784E75">
      <w:pPr>
        <w:pStyle w:val="NumberedList1"/>
        <w:numPr>
          <w:ilvl w:val="0"/>
          <w:numId w:val="0"/>
        </w:numPr>
        <w:tabs>
          <w:tab w:val="left" w:pos="360"/>
        </w:tabs>
        <w:ind w:left="360" w:hanging="360"/>
      </w:pPr>
      <w:r>
        <w:t>3.</w:t>
      </w:r>
      <w:r>
        <w:tab/>
        <w:t>After the designated time is reached, CryptoAPI will attempt to connect to the URL again. If the connection fails, CryptoAPI will extend the time it will wait until another attempt is processed. The maximum time that it will wait is 30 minutes.</w:t>
      </w:r>
    </w:p>
    <w:p w:rsidR="00784E75" w:rsidRDefault="00784E75" w:rsidP="00784E75">
      <w:pPr>
        <w:pStyle w:val="NumberedList1"/>
        <w:numPr>
          <w:ilvl w:val="0"/>
          <w:numId w:val="0"/>
        </w:numPr>
        <w:tabs>
          <w:tab w:val="left" w:pos="360"/>
        </w:tabs>
        <w:ind w:left="360" w:hanging="360"/>
      </w:pPr>
      <w:r>
        <w:t>4.</w:t>
      </w:r>
      <w:r>
        <w:tab/>
        <w:t>If the attempted connection is successful, then the interval is reset to 15 seconds.</w:t>
      </w:r>
    </w:p>
    <w:p w:rsidR="00784E75" w:rsidRDefault="00784E75">
      <w:pPr>
        <w:pStyle w:val="Heading3"/>
      </w:pPr>
      <w:bookmarkStart w:id="27" w:name="_Toc243276717"/>
      <w:r>
        <w:t>HTTP Operations</w:t>
      </w:r>
      <w:bookmarkEnd w:id="27"/>
    </w:p>
    <w:p w:rsidR="00784E75" w:rsidRDefault="00784E75">
      <w:r>
        <w:t>When CryptoAPI attempts to download a PKI object from an HTTP 1.1 server or from a proxy server, CryptoAPI uses the ETag and Max-age headers to improve operation performance:</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ETag</w:t>
      </w:r>
      <w:r>
        <w:t xml:space="preserve">. The ETag header is a value used for comparing two or more entities from the same requested HTTP URI. The client can then use a conditional GET to download the object only if the original object has changed by specifying the ETag from a previous download. </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Max-age</w:t>
      </w:r>
      <w:r>
        <w:t xml:space="preserve">. The Max-age header contains the time in seconds that a HTTP proxy can field requests without revalidating with the origin server. </w:t>
      </w:r>
    </w:p>
    <w:p w:rsidR="00784E75" w:rsidRDefault="001C0074">
      <w:pPr>
        <w:pStyle w:val="AlertLabel"/>
        <w:framePr w:wrap="notBeside"/>
      </w:pPr>
      <w:r>
        <w:rPr>
          <w:noProof/>
        </w:rPr>
        <w:drawing>
          <wp:inline distT="0" distB="0" distL="0" distR="0">
            <wp:extent cx="228600" cy="152400"/>
            <wp:effectExtent l="19050" t="0" r="0" b="0"/>
            <wp:docPr id="1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784E75">
        <w:t xml:space="preserve">Note </w:t>
      </w:r>
    </w:p>
    <w:p w:rsidR="00784E75" w:rsidRDefault="00784E75">
      <w:pPr>
        <w:pStyle w:val="AlertText"/>
      </w:pPr>
      <w:r>
        <w:t xml:space="preserve">If you are publishing CRLs to a Network Load Balanced (NLB) clustered Web service, the method that you implement must be carefully designed to ensure that all nodes in the cluster maintain the same ETag value for a specific CRL. To ensure that the same ETag value is maintained, each node’s version of the CRL must have the same date/time stamp. This is done by copying the CRLs from a single source to all nodes in the cluster. </w:t>
      </w:r>
      <w:r>
        <w:lastRenderedPageBreak/>
        <w:t>If the CRLs are generated or created on each node of the Web cluster, then the CRLs would have different ETag values.</w:t>
      </w:r>
    </w:p>
    <w:p w:rsidR="00784E75" w:rsidRDefault="00784E75">
      <w:pPr>
        <w:pStyle w:val="Heading3"/>
      </w:pPr>
      <w:bookmarkStart w:id="28" w:name="_Toc243276718"/>
      <w:r>
        <w:t>Using ETags and Max-age in a Request</w:t>
      </w:r>
      <w:bookmarkEnd w:id="28"/>
    </w:p>
    <w:p w:rsidR="00784E75" w:rsidRDefault="00784E75">
      <w:r>
        <w:t>The use of ETag and Max-age minimize bandwidth usage by helping to identify whether the client must download an updated object from the server.</w:t>
      </w:r>
    </w:p>
    <w:p w:rsidR="00784E75" w:rsidRDefault="001C0074" w:rsidP="00784E75">
      <w:pPr>
        <w:pStyle w:val="Figure"/>
        <w:spacing w:line="240" w:lineRule="atLeast"/>
      </w:pPr>
      <w:r>
        <w:rPr>
          <w:noProof/>
        </w:rPr>
        <w:drawing>
          <wp:inline distT="0" distB="0" distL="0" distR="0">
            <wp:extent cx="4257675" cy="1600200"/>
            <wp:effectExtent l="19050" t="0" r="9525" b="0"/>
            <wp:docPr id="1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3" cstate="print"/>
                    <a:srcRect/>
                    <a:stretch>
                      <a:fillRect/>
                    </a:stretch>
                  </pic:blipFill>
                  <pic:spPr bwMode="auto">
                    <a:xfrm>
                      <a:off x="0" y="0"/>
                      <a:ext cx="4257675" cy="1600200"/>
                    </a:xfrm>
                    <a:prstGeom prst="rect">
                      <a:avLst/>
                    </a:prstGeom>
                    <a:noFill/>
                    <a:ln w="9525">
                      <a:noFill/>
                      <a:miter lim="800000"/>
                      <a:headEnd/>
                      <a:tailEnd/>
                    </a:ln>
                  </pic:spPr>
                </pic:pic>
              </a:graphicData>
            </a:graphic>
          </wp:inline>
        </w:drawing>
      </w:r>
    </w:p>
    <w:p w:rsidR="00784E75" w:rsidRDefault="00784E75">
      <w:pPr>
        <w:pStyle w:val="TableSpacing"/>
      </w:pPr>
    </w:p>
    <w:p w:rsidR="00784E75" w:rsidRDefault="00784E75">
      <w:r>
        <w:rPr>
          <w:rStyle w:val="LabelEmbedded"/>
        </w:rPr>
        <w:t>Figure 1</w:t>
      </w:r>
      <w:r>
        <w:t>   CRL download with caching at the proxy</w:t>
      </w:r>
    </w:p>
    <w:p w:rsidR="00784E75" w:rsidRDefault="00784E75">
      <w:r>
        <w:t>For example, take the case of an organization that publishes an updated CRL for its root CA every six months. Without using ETag and Max-age, it is possible that a subordinate CA is revoked one month later, but is not recognized by clients until the previous CRL expires in five months time.</w:t>
      </w:r>
    </w:p>
    <w:p w:rsidR="00784E75" w:rsidRDefault="00784E75">
      <w:r>
        <w:t>However, although the CA is configured with a six month CRL, you can get clients to poll weekly for updates. You can do this by setting the Max-age to 604800 seconds (1 week) and an ETag value.</w:t>
      </w:r>
    </w:p>
    <w:p w:rsidR="00784E75" w:rsidRDefault="00784E75">
      <w:r>
        <w:t>When the client (Client A in Figure 1) downloads the CRL from the CRL distribution point, the proxy server used by the client will cache both the CRL object and the header information (including the ETag and Max-age). If another client computer (Client C) connects to the proxy server to download the CRL, the proxy will respond with the cached CRL because the Max-Age is still in the period after the current date and time. This is indicated by set of arrows labeled as 2 in the figure.</w:t>
      </w:r>
    </w:p>
    <w:p w:rsidR="00784E75" w:rsidRDefault="00784E75">
      <w:r>
        <w:t>A week later, the first client will poll for a new CRL by using a conditional GET. The proxy server or origin server will return the CRL object only if it is different from the version cached on the client. The client also sets the Max-age header to 1 week. This forces the proxy server to revalidate the object headers with the origin server. During the week that follows, successive conditional GET requests will be fielded by the proxy server (unless the object is removed from the proxy cache). This process repeats for another 25 weeks until the CA finally replaces its CRL.</w:t>
      </w:r>
    </w:p>
    <w:p w:rsidR="00784E75" w:rsidRDefault="00784E75">
      <w:r>
        <w:t>The following sections provide detailed information on how HTTP 1.1 Proxy support reduces the bandwidth used in revocation checking.</w:t>
      </w:r>
    </w:p>
    <w:p w:rsidR="00784E75" w:rsidRDefault="00784E75">
      <w:r>
        <w:rPr>
          <w:rStyle w:val="LabelEmbedded"/>
        </w:rPr>
        <w:t>The Initial Request and Response</w:t>
      </w:r>
    </w:p>
    <w:p w:rsidR="00784E75" w:rsidRDefault="00784E75">
      <w:r>
        <w:t>When a request is made to a HTTP 1.1 server, the following HTTP header is sent from the client to the HTTP 1.1 server:</w:t>
      </w:r>
    </w:p>
    <w:p w:rsidR="00784E75" w:rsidRDefault="00784E75">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tblPr>
      <w:tblGrid>
        <w:gridCol w:w="4428"/>
      </w:tblGrid>
      <w:tr w:rsidR="00784E75" w:rsidTr="00784E75">
        <w:tc>
          <w:tcPr>
            <w:tcW w:w="4428" w:type="dxa"/>
          </w:tcPr>
          <w:p w:rsidR="00784E75" w:rsidRDefault="00784E75">
            <w:r>
              <w:t>GET http://crl.verisign.com/pca3.crl HTTP/1.1</w:t>
            </w:r>
            <w:r>
              <w:br/>
              <w:t xml:space="preserve"> Accept: */* </w:t>
            </w:r>
            <w:r>
              <w:br/>
              <w:t xml:space="preserve">User-Agent: Microsoft-CryptoAPI/6.0 </w:t>
            </w:r>
            <w:r>
              <w:br/>
              <w:t>Host: crl.verisign.com</w:t>
            </w:r>
            <w:r>
              <w:br/>
              <w:t xml:space="preserve"> Proxy-Connection: Keep-Alive </w:t>
            </w:r>
          </w:p>
        </w:tc>
      </w:tr>
    </w:tbl>
    <w:p w:rsidR="00784E75" w:rsidRDefault="00784E75">
      <w:pPr>
        <w:pStyle w:val="TableSpacing"/>
      </w:pPr>
    </w:p>
    <w:p w:rsidR="00784E75" w:rsidRDefault="00784E75">
      <w:r>
        <w:t>The first line contains the HTTP method (GET), the URI (http://crl.verisign.com/pca3.crl) and the HTTP version (HTTP/1.1).</w:t>
      </w:r>
    </w:p>
    <w:p w:rsidR="00784E75" w:rsidRDefault="00784E75">
      <w:r>
        <w:t>When the origin server responds, the following data is sent back to the client:</w:t>
      </w:r>
    </w:p>
    <w:p w:rsidR="00784E75" w:rsidRDefault="00784E75">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tblPr>
      <w:tblGrid>
        <w:gridCol w:w="4428"/>
      </w:tblGrid>
      <w:tr w:rsidR="00784E75" w:rsidTr="00784E75">
        <w:tc>
          <w:tcPr>
            <w:tcW w:w="4428" w:type="dxa"/>
          </w:tcPr>
          <w:p w:rsidR="00784E75" w:rsidRDefault="00784E75">
            <w:r>
              <w:t xml:space="preserve">HTTP/1.1 200 OK </w:t>
            </w:r>
            <w:r>
              <w:br/>
              <w:t xml:space="preserve">Proxy-Connection: Keep-Alive </w:t>
            </w:r>
            <w:r>
              <w:br/>
              <w:t xml:space="preserve">Connection: Keep-Alive </w:t>
            </w:r>
            <w:r>
              <w:br/>
              <w:t xml:space="preserve">Content-Length: 828 </w:t>
            </w:r>
            <w:r>
              <w:br/>
              <w:t>Via: 1.1 PRXY-23</w:t>
            </w:r>
            <w:r>
              <w:br/>
              <w:t xml:space="preserve">Age: 2339 </w:t>
            </w:r>
            <w:r>
              <w:br/>
              <w:t xml:space="preserve">Date: Wed, 14 May 2008 23:50:38 GMT </w:t>
            </w:r>
            <w:r>
              <w:br/>
              <w:t xml:space="preserve">Content-Type: application/pkix-crl </w:t>
            </w:r>
            <w:r>
              <w:br/>
              <w:t xml:space="preserve">ETag: "570084-33c-64a62480" </w:t>
            </w:r>
            <w:r>
              <w:br/>
              <w:t xml:space="preserve">Server: Apache/2.2.2 (Unix) </w:t>
            </w:r>
            <w:r>
              <w:br/>
              <w:t xml:space="preserve">Last-Modified: Tue, 29 Apr 2008 16:19:14 GMT </w:t>
            </w:r>
            <w:r>
              <w:br/>
              <w:t>Accept-Ranges: bytes</w:t>
            </w:r>
            <w:r>
              <w:br/>
              <w:t xml:space="preserve"> Cache-Control: max-age = 86400</w:t>
            </w:r>
          </w:p>
        </w:tc>
      </w:tr>
    </w:tbl>
    <w:p w:rsidR="00784E75" w:rsidRDefault="00784E75">
      <w:pPr>
        <w:pStyle w:val="TableSpacing"/>
      </w:pPr>
    </w:p>
    <w:p w:rsidR="00784E75" w:rsidRDefault="00784E75">
      <w:r>
        <w:t>The following details are included in the response:</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The first line indicates that the highest HTTP version supported by the server is version 1.1, that the Status code for the operation is 200 signifying the operation was successful, and the reason is OK.</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 xml:space="preserve">The </w:t>
      </w:r>
      <w:r>
        <w:rPr>
          <w:rStyle w:val="LabelEmbedded"/>
        </w:rPr>
        <w:t>Content-Length</w:t>
      </w:r>
      <w:r>
        <w:t xml:space="preserve"> header indicates the size of the CRL. </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 xml:space="preserve">The </w:t>
      </w:r>
      <w:r>
        <w:rPr>
          <w:rStyle w:val="LabelEmbedded"/>
        </w:rPr>
        <w:t>Via</w:t>
      </w:r>
      <w:r>
        <w:t xml:space="preserve"> header indicates the names of the proxy servers.</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 xml:space="preserve">The </w:t>
      </w:r>
      <w:r>
        <w:rPr>
          <w:rStyle w:val="LabelEmbedded"/>
        </w:rPr>
        <w:t>Date</w:t>
      </w:r>
      <w:r>
        <w:t xml:space="preserve"> header contains the date and time the message was generated at the origin server.</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 xml:space="preserve">The </w:t>
      </w:r>
      <w:r>
        <w:rPr>
          <w:rStyle w:val="LabelEmbedded"/>
        </w:rPr>
        <w:t>Content-Type</w:t>
      </w:r>
      <w:r>
        <w:t xml:space="preserve"> header indicates that the object is a CRL.</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 xml:space="preserve">The </w:t>
      </w:r>
      <w:r>
        <w:rPr>
          <w:rStyle w:val="LabelEmbedded"/>
        </w:rPr>
        <w:t>ETag</w:t>
      </w:r>
      <w:r>
        <w:t xml:space="preserve"> header is set to a value of "570084-33c-64a62480".</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 xml:space="preserve">The </w:t>
      </w:r>
      <w:r>
        <w:rPr>
          <w:rStyle w:val="LabelEmbedded"/>
        </w:rPr>
        <w:t>Last-Modified</w:t>
      </w:r>
      <w:r>
        <w:t xml:space="preserve"> header contains the date and time at which the origin server asserts the object was last modified.</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 xml:space="preserve">The </w:t>
      </w:r>
      <w:r>
        <w:rPr>
          <w:rStyle w:val="LabelEmbedded"/>
        </w:rPr>
        <w:t>Cache-Control: Max-age</w:t>
      </w:r>
      <w:r>
        <w:t xml:space="preserve"> is set to a value of 86,400 which indicates that the proxy can use the cached object for 1 day before it must determine whether a more recent object is available at the origin server.</w:t>
      </w:r>
    </w:p>
    <w:p w:rsidR="00784E75" w:rsidRDefault="00784E75">
      <w:r>
        <w:lastRenderedPageBreak/>
        <w:t>If another client were to submit a request for the http://crl.verisign.com/pca3.crl object through the PRXY-23 proxy, the proxy server can respond with the cached copy without revalidating with the origin server (as long as the request is within one day of the original request).</w:t>
      </w:r>
    </w:p>
    <w:p w:rsidR="00784E75" w:rsidRDefault="00784E75">
      <w:r>
        <w:rPr>
          <w:rStyle w:val="LabelEmbedded"/>
        </w:rPr>
        <w:t>Fetching New Objects</w:t>
      </w:r>
    </w:p>
    <w:p w:rsidR="00784E75" w:rsidRDefault="00784E75">
      <w:r>
        <w:t>When a client fetches a new object for the first time, CryptoAPI performs a simple HTTP GET without any additional headers. In this case, the server may respond with the following headers along with the requested object:</w:t>
      </w:r>
    </w:p>
    <w:p w:rsidR="00784E75" w:rsidRDefault="00784E75">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tblPr>
      <w:tblGrid>
        <w:gridCol w:w="4428"/>
      </w:tblGrid>
      <w:tr w:rsidR="00784E75" w:rsidTr="00784E75">
        <w:tc>
          <w:tcPr>
            <w:tcW w:w="4428" w:type="dxa"/>
          </w:tcPr>
          <w:p w:rsidR="00784E75" w:rsidRDefault="00784E75">
            <w:r>
              <w:t>HTTP/1.1 200 OK</w:t>
            </w:r>
            <w:r>
              <w:br/>
              <w:t xml:space="preserve">Via: 1.1 PRXY-23 </w:t>
            </w:r>
            <w:r>
              <w:br/>
              <w:t>Connection: close</w:t>
            </w:r>
            <w:r>
              <w:br/>
              <w:t>Proxy-Connection: close</w:t>
            </w:r>
            <w:r>
              <w:br/>
              <w:t>Content-Length: 38228</w:t>
            </w:r>
            <w:r>
              <w:br/>
              <w:t>Age: 316</w:t>
            </w:r>
            <w:r>
              <w:br/>
              <w:t>Date: Sat, 03 May 2008 01:24:19 GMT</w:t>
            </w:r>
            <w:r>
              <w:br/>
              <w:t>Content-Type: application/pkix-crl</w:t>
            </w:r>
            <w:r>
              <w:br/>
              <w:t>Server: Microsoft-IIS/7.0</w:t>
            </w:r>
            <w:r>
              <w:br/>
              <w:t>Accept-Ranges: bytes</w:t>
            </w:r>
            <w:r>
              <w:br/>
              <w:t>Last-Modified: Wed, 01 May 2008 16:46:38 GMT</w:t>
            </w:r>
            <w:r>
              <w:br/>
              <w:t>ETag: "a29232404390c41:8a2"</w:t>
            </w:r>
            <w:r>
              <w:br/>
              <w:t>Cache-Control: max-age = 864000</w:t>
            </w:r>
          </w:p>
        </w:tc>
      </w:tr>
    </w:tbl>
    <w:p w:rsidR="00784E75" w:rsidRDefault="00784E75">
      <w:pPr>
        <w:pStyle w:val="TableSpacing"/>
      </w:pPr>
    </w:p>
    <w:p w:rsidR="00784E75" w:rsidRDefault="00784E75">
      <w:r>
        <w:t>When CryptoAPI receives the object, the object will be added to the local cache. In addition, CryptoAPI will cache the ETag, Max-age, Last-Modified, and Via headers.</w:t>
      </w:r>
    </w:p>
    <w:p w:rsidR="00784E75" w:rsidRDefault="00784E75">
      <w:r>
        <w:t>Although a simple GET is useful, conditional GETs enable the client to be more efficient by avoiding repeated downloads of information that has not changed on the server</w:t>
      </w:r>
    </w:p>
    <w:p w:rsidR="00784E75" w:rsidRDefault="00784E75">
      <w:r>
        <w:rPr>
          <w:rStyle w:val="LabelEmbedded"/>
        </w:rPr>
        <w:t>Conditional GETs</w:t>
      </w:r>
    </w:p>
    <w:p w:rsidR="00784E75" w:rsidRDefault="00784E75">
      <w:r>
        <w:t>Conditional headers to the GET method are used by Windows to determine whether the CRL or OCSP has changed since the last download. The two conditional headers used by CryptoAPI are:</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If-Modified-Since</w:t>
      </w:r>
      <w:r>
        <w:t xml:space="preserve">. A client can determine whether the requested object has not been modified since the time specified in the If-Modified-Since header. The server will respond with either Not Modified or the updated object. </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If-None-Match</w:t>
      </w:r>
      <w:r>
        <w:t>. A client can verify whether a previously requested entity is current by including a list of associated ETags in the If-None-Match header field. The server will respond not modified response that includes the ETag header and updated Max-age header.</w:t>
      </w:r>
    </w:p>
    <w:p w:rsidR="00784E75" w:rsidRDefault="00784E75">
      <w:r>
        <w:t xml:space="preserve">If a server receives both the If-None-Match and If-Modified-Since headers, the If-None-Match header takes precedence. CryptoAPI sends only one of these conditional headers in the request. If the server returned the ETag header in its previous response, CryptoAPI will use the If-None-Match header that indicates the provided ETag value. </w:t>
      </w:r>
    </w:p>
    <w:p w:rsidR="00784E75" w:rsidRDefault="00784E75">
      <w:r>
        <w:lastRenderedPageBreak/>
        <w:t>If the server did not return the ETag, CryptoAPI will use the Last-Modified header’s date and time included in the previous response and use that date and time in the If-Modified-Since header.</w:t>
      </w:r>
    </w:p>
    <w:p w:rsidR="00784E75" w:rsidRDefault="00784E75">
      <w:r>
        <w:t>If the server returned both the ETag header and the Last-Modified header, a non-CryptoAPI client can include both the If-None-Match and If-Modified-Since headers. If both headers are submitted in a request, an HTTP 1.1 compliant server is supposed to prefer the If-None-Match header to the If-Modified-Since header if both are submitted in a request.</w:t>
      </w:r>
    </w:p>
    <w:p w:rsidR="00784E75" w:rsidRDefault="00784E75">
      <w:r>
        <w:t>For example, if a client wished to update the cached version of the codesigning.crl file here, the following conditional GET request would be submitted to the origin server:</w:t>
      </w:r>
    </w:p>
    <w:p w:rsidR="00784E75" w:rsidRDefault="00784E75">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tblPr>
      <w:tblGrid>
        <w:gridCol w:w="4428"/>
      </w:tblGrid>
      <w:tr w:rsidR="00784E75" w:rsidTr="00784E75">
        <w:tc>
          <w:tcPr>
            <w:tcW w:w="4428" w:type="dxa"/>
          </w:tcPr>
          <w:p w:rsidR="00784E75" w:rsidRDefault="00784E75">
            <w:r>
              <w:t>GET http://crl.microsoft.com/codesigning.crl HTTP/1.1</w:t>
            </w:r>
            <w:r>
              <w:br/>
              <w:t>If-None-Match: "a29232404390c41:8a2"</w:t>
            </w:r>
            <w:r>
              <w:br/>
              <w:t>Cache-Control: max-age=86400</w:t>
            </w:r>
          </w:p>
        </w:tc>
      </w:tr>
    </w:tbl>
    <w:p w:rsidR="00784E75" w:rsidRDefault="00784E75">
      <w:pPr>
        <w:pStyle w:val="TableSpacing"/>
      </w:pPr>
    </w:p>
    <w:p w:rsidR="00784E75" w:rsidRDefault="00784E75">
      <w:r>
        <w:t xml:space="preserve">The conditional GET also includes a Max-age directive. The directive is included to trigger any intermediate proxies to revalidate with the origin server if the age of its cached object exceeds the max-age indicated in the conditional GET. </w:t>
      </w:r>
    </w:p>
    <w:p w:rsidR="00784E75" w:rsidRDefault="001C0074">
      <w:pPr>
        <w:pStyle w:val="AlertLabel"/>
        <w:framePr w:wrap="notBeside"/>
      </w:pPr>
      <w:r>
        <w:rPr>
          <w:noProof/>
        </w:rPr>
        <w:drawing>
          <wp:inline distT="0" distB="0" distL="0" distR="0">
            <wp:extent cx="228600" cy="152400"/>
            <wp:effectExtent l="19050" t="0" r="0" b="0"/>
            <wp:docPr id="1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784E75">
        <w:t xml:space="preserve">Note </w:t>
      </w:r>
    </w:p>
    <w:p w:rsidR="00784E75" w:rsidRDefault="00784E75">
      <w:pPr>
        <w:pStyle w:val="AlertText"/>
      </w:pPr>
      <w:r>
        <w:t xml:space="preserve">More details about the disk and memory cache are available in the </w:t>
      </w:r>
      <w:hyperlink w:anchor="z5" w:history="1">
        <w:r>
          <w:rPr>
            <w:rStyle w:val="Hyperlink"/>
          </w:rPr>
          <w:t>Disk and Memory Caches</w:t>
        </w:r>
      </w:hyperlink>
      <w:r>
        <w:t xml:space="preserve"> section later in this document.</w:t>
      </w:r>
    </w:p>
    <w:p w:rsidR="00784E75" w:rsidRDefault="00784E75">
      <w:r>
        <w:rPr>
          <w:rStyle w:val="LabelEmbedded"/>
        </w:rPr>
        <w:t>If the Server / Proxy Returned an Expired Object</w:t>
      </w:r>
    </w:p>
    <w:p w:rsidR="00784E75" w:rsidRDefault="00784E75">
      <w:r>
        <w:t>During the execution of a simple GET or a conditional GET, the server may return an expired object to the client. If the origin server or the proxy server returns an expired object, CryptoAPI will assume that one of the proxies in the path is returning the expired object.</w:t>
      </w:r>
    </w:p>
    <w:p w:rsidR="00784E75" w:rsidRDefault="00784E75">
      <w:r>
        <w:t>The client determines whether the object is expired by inspecting the NextUpdate field in the certificate, CRL, or OCSP response object. The object is considered expired if the date in the NextUpdate field is earlier than the current date or time.</w:t>
      </w:r>
    </w:p>
    <w:p w:rsidR="00784E75" w:rsidRDefault="00784E75">
      <w:r>
        <w:t xml:space="preserve">The object is also considered expired if the response from the origin server or proxy server contains a Date header that is more recent than the Date header from the previously cached response. </w:t>
      </w:r>
    </w:p>
    <w:p w:rsidR="00784E75" w:rsidRDefault="00784E75">
      <w:r>
        <w:t>To update the expired object, the client will send a new conditional GET request. For an HTTP 1.1 origin server or proxy server, the following request is sent:</w:t>
      </w:r>
    </w:p>
    <w:p w:rsidR="00784E75" w:rsidRDefault="00784E75">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tblPr>
      <w:tblGrid>
        <w:gridCol w:w="4428"/>
      </w:tblGrid>
      <w:tr w:rsidR="00784E75" w:rsidTr="00784E75">
        <w:tc>
          <w:tcPr>
            <w:tcW w:w="4428" w:type="dxa"/>
          </w:tcPr>
          <w:p w:rsidR="00784E75" w:rsidRDefault="00784E75">
            <w:r>
              <w:t>GET http://crl.microsoft.com/codesigning.crl HTTP/1.1</w:t>
            </w:r>
            <w:r>
              <w:br/>
              <w:t>Cache-Control: max-age=0</w:t>
            </w:r>
          </w:p>
        </w:tc>
      </w:tr>
    </w:tbl>
    <w:p w:rsidR="00784E75" w:rsidRDefault="00784E75">
      <w:pPr>
        <w:pStyle w:val="TableSpacing"/>
      </w:pPr>
    </w:p>
    <w:p w:rsidR="00784E75" w:rsidRDefault="00784E75">
      <w:r>
        <w:t>CryptoAPI can also support the use of LDAP for PKI object retrieval. The following section provides details on LDAP object retrieval.</w:t>
      </w:r>
    </w:p>
    <w:p w:rsidR="00784E75" w:rsidRDefault="00784E75">
      <w:pPr>
        <w:pStyle w:val="Heading3"/>
      </w:pPr>
      <w:bookmarkStart w:id="29" w:name="_Toc243276719"/>
      <w:r>
        <w:lastRenderedPageBreak/>
        <w:t>LDAP Server Retrieval</w:t>
      </w:r>
      <w:bookmarkEnd w:id="29"/>
    </w:p>
    <w:p w:rsidR="00784E75" w:rsidRDefault="00784E75">
      <w:r>
        <w:t>If CryptoAPI is attempting to download a CRL from an LDAP server, the following behavior is used:</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If the host name is not included in the LDAP URL, CryptoAPI assumes that the CRL is referencing Active Directory and the LDAP query is submitted to the nearest domain controller.</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The LDAP scope is limited to the base referenced in the LDAP URL.</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CryptoAPI will make a maximum of three attempts to connect to the LDAP server:</w:t>
      </w:r>
    </w:p>
    <w:p w:rsidR="00784E75" w:rsidRDefault="00784E75" w:rsidP="00784E75">
      <w:pPr>
        <w:pStyle w:val="NumberedList2"/>
        <w:numPr>
          <w:ilvl w:val="0"/>
          <w:numId w:val="0"/>
        </w:numPr>
        <w:ind w:left="720" w:hanging="360"/>
      </w:pPr>
      <w:r>
        <w:t>a.</w:t>
      </w:r>
      <w:r>
        <w:tab/>
        <w:t>CryptoAPI will first attempt to bind to the LDAP server using mutual authentication. It will make the connection attempt with LDAP_OPT_VERSION set to V3 and will use Kerberos for signing and encryption. This is a change in Windows Vista SP1 and Windows Server 2008. Previously, CryptoAPI would fall back to NTLM if Kerberos authentication failed.</w:t>
      </w:r>
    </w:p>
    <w:p w:rsidR="00784E75" w:rsidRDefault="00784E75" w:rsidP="00784E75">
      <w:pPr>
        <w:pStyle w:val="NumberedList2"/>
        <w:numPr>
          <w:ilvl w:val="0"/>
          <w:numId w:val="0"/>
        </w:numPr>
        <w:ind w:left="720" w:hanging="360"/>
      </w:pPr>
      <w:r>
        <w:t>b.</w:t>
      </w:r>
      <w:r>
        <w:tab/>
        <w:t>If the server responds with LDAP_AUTH_METHOD_NOT_SUPPORTED or LDAP_INVALID_CREDENTIALS, then CryptoAPI will fall back use anonymous authentication with LDAP_OPT_VERSION set to V3.</w:t>
      </w:r>
    </w:p>
    <w:p w:rsidR="00784E75" w:rsidRDefault="00784E75" w:rsidP="00784E75">
      <w:pPr>
        <w:pStyle w:val="NumberedList2"/>
        <w:numPr>
          <w:ilvl w:val="0"/>
          <w:numId w:val="0"/>
        </w:numPr>
        <w:ind w:left="720" w:hanging="360"/>
      </w:pPr>
      <w:r>
        <w:t>c.</w:t>
      </w:r>
      <w:r>
        <w:tab/>
        <w:t>If the anonymous authentication attempt fails, CryptoAPI will retry the connection using LDAP_OPT_VERSION set to V2.</w:t>
      </w:r>
    </w:p>
    <w:p w:rsidR="00784E75" w:rsidRDefault="00784E75">
      <w:r>
        <w:t>Whether HTTP or LDAP is used, the downloaded objects are stored in the either the disk cache, the memory cache, or both the disk cache and memory cache of the client. The following section provides details on each cache and its use.</w:t>
      </w:r>
    </w:p>
    <w:p w:rsidR="00784E75" w:rsidRDefault="00784E75">
      <w:pPr>
        <w:pStyle w:val="Heading3"/>
      </w:pPr>
      <w:bookmarkStart w:id="30" w:name="z5"/>
      <w:bookmarkStart w:id="31" w:name="_Toc243276720"/>
      <w:bookmarkEnd w:id="30"/>
      <w:r>
        <w:t>Disk and Memory Caches</w:t>
      </w:r>
      <w:bookmarkEnd w:id="31"/>
    </w:p>
    <w:p w:rsidR="00784E75" w:rsidRDefault="00784E75">
      <w:r>
        <w:t xml:space="preserve">CryptoAPI uses the following two caches for CRLs and OCSP responses: </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A disk cache, which maintains copies of all CRLs and OCSP responses retrieved during the revocation checking process on the local file system. All items in the disk cache are maintained until their validity period expires.</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A memory cache, which contains revocation information used by a specific process. The memory cache is maintained within the memory used by the calling process. When the process terminates, the memory is released and the memory cache is flushed. If an object exists in the disk cache, the object is read into the memory cache for the calling process.</w:t>
      </w:r>
    </w:p>
    <w:p w:rsidR="00784E75" w:rsidRDefault="00784E75">
      <w:r>
        <w:t>Table 1 provides details on the disk cache locations for computers running Windows Vista and Windows Server 2008, or Windows XP and Windows Server 2003 operating systems.</w:t>
      </w:r>
    </w:p>
    <w:p w:rsidR="00784E75" w:rsidRDefault="00784E75">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tblPr>
      <w:tblGrid>
        <w:gridCol w:w="1653"/>
        <w:gridCol w:w="3342"/>
        <w:gridCol w:w="3817"/>
      </w:tblGrid>
      <w:tr w:rsidR="00784E75" w:rsidTr="00784E75">
        <w:trPr>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rsidR="00784E75" w:rsidRPr="00784E75" w:rsidRDefault="00784E75" w:rsidP="00784E75">
            <w:pPr>
              <w:keepNext/>
              <w:rPr>
                <w:b/>
                <w:sz w:val="18"/>
                <w:szCs w:val="18"/>
              </w:rPr>
            </w:pPr>
            <w:r w:rsidRPr="00784E75">
              <w:rPr>
                <w:b/>
                <w:sz w:val="18"/>
                <w:szCs w:val="18"/>
              </w:rPr>
              <w:t>Location</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rsidR="00784E75" w:rsidRPr="00784E75" w:rsidRDefault="00784E75" w:rsidP="00784E75">
            <w:pPr>
              <w:keepNext/>
              <w:rPr>
                <w:b/>
                <w:sz w:val="18"/>
                <w:szCs w:val="18"/>
              </w:rPr>
            </w:pPr>
            <w:r w:rsidRPr="00784E75">
              <w:rPr>
                <w:b/>
                <w:sz w:val="18"/>
                <w:szCs w:val="18"/>
              </w:rPr>
              <w:t>Windows XP and Windows Server 2003</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rsidR="00784E75" w:rsidRPr="00784E75" w:rsidRDefault="00784E75" w:rsidP="00784E75">
            <w:pPr>
              <w:keepNext/>
              <w:rPr>
                <w:b/>
                <w:sz w:val="18"/>
                <w:szCs w:val="18"/>
              </w:rPr>
            </w:pPr>
            <w:r w:rsidRPr="00784E75">
              <w:rPr>
                <w:b/>
                <w:sz w:val="18"/>
                <w:szCs w:val="18"/>
              </w:rPr>
              <w:t>Windows Vista and Windows Server 2008</w:t>
            </w:r>
          </w:p>
        </w:tc>
      </w:tr>
      <w:tr w:rsidR="00784E75" w:rsidTr="00784E75">
        <w:tc>
          <w:tcPr>
            <w:tcW w:w="4428" w:type="dxa"/>
          </w:tcPr>
          <w:p w:rsidR="00784E75" w:rsidRDefault="00784E75">
            <w:r>
              <w:t>Per User</w:t>
            </w:r>
          </w:p>
        </w:tc>
        <w:tc>
          <w:tcPr>
            <w:tcW w:w="4428" w:type="dxa"/>
          </w:tcPr>
          <w:p w:rsidR="00784E75" w:rsidRDefault="00784E75">
            <w:r>
              <w:t>C:\Documents and Settings\username\Application Data\Microsoft\CryptnetUrlCache</w:t>
            </w:r>
          </w:p>
        </w:tc>
        <w:tc>
          <w:tcPr>
            <w:tcW w:w="4428" w:type="dxa"/>
          </w:tcPr>
          <w:p w:rsidR="00784E75" w:rsidRDefault="00784E75">
            <w:r>
              <w:t>C:\Users\username\AppData\LocalLow\ Microsoft\CryptnetUrlCache</w:t>
            </w:r>
          </w:p>
        </w:tc>
      </w:tr>
      <w:tr w:rsidR="00784E75" w:rsidTr="00784E75">
        <w:tc>
          <w:tcPr>
            <w:tcW w:w="4428" w:type="dxa"/>
          </w:tcPr>
          <w:p w:rsidR="00784E75" w:rsidRDefault="00784E75">
            <w:r>
              <w:t>Per Computer</w:t>
            </w:r>
          </w:p>
        </w:tc>
        <w:tc>
          <w:tcPr>
            <w:tcW w:w="4428" w:type="dxa"/>
          </w:tcPr>
          <w:p w:rsidR="00784E75" w:rsidRDefault="00784E75">
            <w:r>
              <w:t xml:space="preserve">C:\Windows\System32\config\ </w:t>
            </w:r>
            <w:r>
              <w:lastRenderedPageBreak/>
              <w:t>systemprofile\Application Data\ Microsoft\CryptnetUrlCache</w:t>
            </w:r>
          </w:p>
        </w:tc>
        <w:tc>
          <w:tcPr>
            <w:tcW w:w="4428" w:type="dxa"/>
          </w:tcPr>
          <w:p w:rsidR="00784E75" w:rsidRDefault="00784E75">
            <w:r>
              <w:lastRenderedPageBreak/>
              <w:t xml:space="preserve">C:\Windows\System32\config\ </w:t>
            </w:r>
            <w:r>
              <w:lastRenderedPageBreak/>
              <w:t>systemprofile\AppData\LocalLow\ Microsoft\CryptnetUrlCache</w:t>
            </w:r>
          </w:p>
        </w:tc>
      </w:tr>
    </w:tbl>
    <w:p w:rsidR="00784E75" w:rsidRDefault="00784E75">
      <w:pPr>
        <w:pStyle w:val="TableSpacing"/>
      </w:pPr>
    </w:p>
    <w:p w:rsidR="00784E75" w:rsidRDefault="00784E75">
      <w:r>
        <w:rPr>
          <w:rStyle w:val="LabelEmbedded"/>
        </w:rPr>
        <w:t>Table 1</w:t>
      </w:r>
      <w:r>
        <w:t>   Disk cache locations</w:t>
      </w:r>
    </w:p>
    <w:p w:rsidR="00784E75" w:rsidRDefault="00784E75">
      <w:r>
        <w:rPr>
          <w:rStyle w:val="LabelEmbedded"/>
        </w:rPr>
        <w:t>Flushing the Disk Cache</w:t>
      </w:r>
    </w:p>
    <w:p w:rsidR="00784E75" w:rsidRDefault="00784E75">
      <w:r>
        <w:t>For Windows XP or Windows Server 2003, it is now supported to delete items from the disk cache. There are different commands available for flushing the cache:</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To delete the CRL cache:</w:t>
      </w:r>
    </w:p>
    <w:p w:rsidR="00784E75" w:rsidRDefault="00784E75">
      <w:pPr>
        <w:pStyle w:val="CodeinList1"/>
      </w:pPr>
      <w:r>
        <w:t>certutil -urlcache crl delete</w:t>
      </w:r>
    </w:p>
    <w:p w:rsidR="00784E75" w:rsidRDefault="00784E75">
      <w:pPr>
        <w:pStyle w:val="CodeinList1"/>
      </w:pP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To delete the OCSP cache:</w:t>
      </w:r>
    </w:p>
    <w:p w:rsidR="00784E75" w:rsidRDefault="00784E75">
      <w:pPr>
        <w:pStyle w:val="CodeinList1"/>
      </w:pPr>
      <w:r>
        <w:t>certutil -urlcache ocsp delete</w:t>
      </w:r>
    </w:p>
    <w:p w:rsidR="00784E75" w:rsidRDefault="00784E75">
      <w:pPr>
        <w:pStyle w:val="CodeinList1"/>
      </w:pP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To delete all cache entries:</w:t>
      </w:r>
    </w:p>
    <w:p w:rsidR="00784E75" w:rsidRDefault="00784E75">
      <w:pPr>
        <w:pStyle w:val="Code"/>
      </w:pPr>
      <w:r>
        <w:t>certutil -urlcache * delete</w:t>
      </w:r>
    </w:p>
    <w:p w:rsidR="00784E75" w:rsidRDefault="00784E75">
      <w:pPr>
        <w:pStyle w:val="Code"/>
      </w:pPr>
    </w:p>
    <w:p w:rsidR="00784E75" w:rsidRDefault="001C0074">
      <w:pPr>
        <w:pStyle w:val="AlertLabel"/>
        <w:framePr w:wrap="notBeside"/>
      </w:pPr>
      <w:r>
        <w:rPr>
          <w:noProof/>
        </w:rPr>
        <w:drawing>
          <wp:inline distT="0" distB="0" distL="0" distR="0">
            <wp:extent cx="228600" cy="152400"/>
            <wp:effectExtent l="19050" t="0" r="0" b="0"/>
            <wp:docPr id="1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784E75">
        <w:t xml:space="preserve">Important </w:t>
      </w:r>
    </w:p>
    <w:p w:rsidR="00784E75" w:rsidRDefault="00784E75">
      <w:pPr>
        <w:pStyle w:val="AlertText"/>
      </w:pPr>
      <w:r>
        <w:t>It may be necessary to restart the application or even the computer in order to flush the CRL cache  in Windows XP or Windows Server 2003.</w:t>
      </w:r>
    </w:p>
    <w:p w:rsidR="00784E75" w:rsidRDefault="001C0074">
      <w:pPr>
        <w:pStyle w:val="AlertLabel"/>
        <w:framePr w:wrap="notBeside"/>
      </w:pPr>
      <w:r>
        <w:rPr>
          <w:noProof/>
        </w:rPr>
        <w:drawing>
          <wp:inline distT="0" distB="0" distL="0" distR="0">
            <wp:extent cx="228600" cy="152400"/>
            <wp:effectExtent l="19050" t="0" r="0" b="0"/>
            <wp:docPr id="1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784E75">
        <w:t xml:space="preserve">Notes </w:t>
      </w:r>
    </w:p>
    <w:p w:rsidR="00784E75" w:rsidRDefault="00784E75">
      <w:pPr>
        <w:pStyle w:val="AlertText"/>
      </w:pPr>
      <w:r>
        <w:t>To use Certutil.exe on a Windows XP client, you must install the Windows Server 2003 Administration Tools Pack.</w:t>
      </w:r>
    </w:p>
    <w:p w:rsidR="00784E75" w:rsidRDefault="00784E75">
      <w:pPr>
        <w:pStyle w:val="AlertText"/>
      </w:pPr>
      <w:r>
        <w:t>Certutil.exe works in the user context in which it is called. The commands here would delete the cache for the currently logged in user. To delete the cache for other users, the command would need to be run in corresponding user context.</w:t>
      </w:r>
    </w:p>
    <w:p w:rsidR="00784E75" w:rsidRDefault="00784E75">
      <w:r>
        <w:t>Windows Vista and Windows Server 2008 also support flushing of items from the disk cache by running the three commands above. When the command is executed, all files are removed from the disk cache location on the file system. We do not recommend deleting the disk cache on Windows Vista. Deleting the disk cache does not delete files that are locked by another application. In addition, deleting the disk cache does not affect applications that have already cached items in memory.</w:t>
      </w:r>
    </w:p>
    <w:p w:rsidR="00784E75" w:rsidRDefault="00784E75">
      <w:r>
        <w:t>You can also use Certutil.exe to view the current contents of the CRL and OCSP disk cache. The following examples provide details on viewing the CRL and OCSP disk cache:</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If you want to view what is currently in the CRL disk cache:</w:t>
      </w:r>
    </w:p>
    <w:p w:rsidR="00784E75" w:rsidRDefault="00784E75">
      <w:pPr>
        <w:pStyle w:val="CodeinList1"/>
      </w:pPr>
      <w:r>
        <w:t>certutil -urlcache crl</w:t>
      </w:r>
    </w:p>
    <w:p w:rsidR="00784E75" w:rsidRDefault="00784E75">
      <w:pPr>
        <w:pStyle w:val="CodeinList1"/>
      </w:pP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If you want to view what is currently in the OCSP disk cache:</w:t>
      </w:r>
    </w:p>
    <w:p w:rsidR="00784E75" w:rsidRDefault="00784E75">
      <w:pPr>
        <w:pStyle w:val="CodeinList1"/>
      </w:pPr>
      <w:r>
        <w:t>certutil -urlcache ocsp</w:t>
      </w:r>
    </w:p>
    <w:p w:rsidR="00784E75" w:rsidRDefault="00784E75">
      <w:pPr>
        <w:pStyle w:val="CodeinList1"/>
      </w:pPr>
    </w:p>
    <w:p w:rsidR="00784E75" w:rsidRDefault="00784E75">
      <w:pPr>
        <w:pStyle w:val="Heading3"/>
      </w:pPr>
      <w:bookmarkStart w:id="32" w:name="_Toc243276721"/>
      <w:r>
        <w:t>Flushing the Memory Cache</w:t>
      </w:r>
      <w:bookmarkEnd w:id="32"/>
    </w:p>
    <w:p w:rsidR="00784E75" w:rsidRDefault="00784E75">
      <w:r>
        <w:t>For Windows Vista and Windows 2008, it is preferable to invalidate the memory cache instead of deleting the disk cache. You can do so by invalidating the cached CRLs and OCSP responses before the time specified in the object.</w:t>
      </w:r>
    </w:p>
    <w:p w:rsidR="00784E75" w:rsidRDefault="00784E75">
      <w:r>
        <w:t>To invalidate the cache, you must run the following commands from an Administrative command prompt:</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To immediately invalidate all items from the cache:</w:t>
      </w:r>
    </w:p>
    <w:p w:rsidR="00784E75" w:rsidRDefault="00784E75">
      <w:pPr>
        <w:pStyle w:val="CodeinList1"/>
      </w:pPr>
      <w:r>
        <w:t>certutil -setreg chain\ChainCacheResyncFiletime @now</w:t>
      </w:r>
    </w:p>
    <w:p w:rsidR="00784E75" w:rsidRDefault="00784E75">
      <w:pPr>
        <w:pStyle w:val="CodeinList1"/>
      </w:pP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To invalidate the currently cached items in 1 day, 2 hours:</w:t>
      </w:r>
    </w:p>
    <w:p w:rsidR="00784E75" w:rsidRDefault="00784E75">
      <w:pPr>
        <w:pStyle w:val="CodeinList1"/>
      </w:pPr>
      <w:r>
        <w:t>certutil -setreg chain\ChainCacheResyncFiletime @now+1:2</w:t>
      </w:r>
    </w:p>
    <w:p w:rsidR="00784E75" w:rsidRDefault="00784E75">
      <w:pPr>
        <w:pStyle w:val="CodeinList1"/>
      </w:pP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To identify the last time that the cache was invalidated:</w:t>
      </w:r>
    </w:p>
    <w:p w:rsidR="00784E75" w:rsidRDefault="00784E75">
      <w:pPr>
        <w:pStyle w:val="CodeinList1"/>
      </w:pPr>
      <w:r>
        <w:t xml:space="preserve">certutil -getreg chain\ChainCacheResyncFiletime </w:t>
      </w:r>
    </w:p>
    <w:p w:rsidR="00784E75" w:rsidRDefault="001C0074">
      <w:pPr>
        <w:pStyle w:val="AlertLabel"/>
        <w:framePr w:wrap="notBeside"/>
      </w:pPr>
      <w:r>
        <w:rPr>
          <w:noProof/>
        </w:rPr>
        <w:drawing>
          <wp:inline distT="0" distB="0" distL="0" distR="0">
            <wp:extent cx="228600" cy="152400"/>
            <wp:effectExtent l="19050" t="0" r="0" b="0"/>
            <wp:docPr id="1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784E75">
        <w:t xml:space="preserve">Note </w:t>
      </w:r>
    </w:p>
    <w:p w:rsidR="00784E75" w:rsidRDefault="00784E75">
      <w:pPr>
        <w:pStyle w:val="AlertText"/>
      </w:pPr>
      <w:r>
        <w:t>If the ChainCacheResyncFiletime was never manually set, the registry key will not exist and the getreg command will fail. This is expected behavior. This registry key is applied for the whole computer, so the commands here will invalidate the cache for all processes running on the computer. To reset the ChainCacheResyncFileTime, set it to a time sufficiently in the past using the setreg command.</w:t>
      </w:r>
    </w:p>
    <w:p w:rsidR="00784E75" w:rsidRDefault="00784E75">
      <w:pPr>
        <w:pStyle w:val="Heading1"/>
      </w:pPr>
      <w:bookmarkStart w:id="33" w:name="_Toc243276722"/>
      <w:r>
        <w:t>Pre-Fetching</w:t>
      </w:r>
      <w:bookmarkStart w:id="34" w:name="z3f08be3bfa804fdeaf79c21fb199a2e5"/>
      <w:bookmarkEnd w:id="33"/>
      <w:bookmarkEnd w:id="34"/>
    </w:p>
    <w:p w:rsidR="00784E75" w:rsidRDefault="00784E75">
      <w:r>
        <w:t>Pre-fetching enables a CryptoAPI client to download updates to revocation information used previously to validate certificates before they are needed. Generally, CryptoAPI will attempt to pre-fetch any object in the disk cache. The only exception is CRLs that were retrieved because all of the OCSP URLs specified in a certificate’s authority information access extension failed.</w:t>
      </w:r>
    </w:p>
    <w:p w:rsidR="00784E75" w:rsidRDefault="00784E75">
      <w:pPr>
        <w:pStyle w:val="Heading2"/>
      </w:pPr>
      <w:bookmarkStart w:id="35" w:name="_Toc243276723"/>
      <w:r>
        <w:t>Motivation for Pre-Fetching</w:t>
      </w:r>
      <w:bookmarkEnd w:id="35"/>
    </w:p>
    <w:p w:rsidR="00784E75" w:rsidRDefault="00784E75">
      <w:r>
        <w:t>Pre-fetching was implemented to improve the performance of revocation checking. The reasons for implementing pre-fetch include:</w:t>
      </w:r>
    </w:p>
    <w:p w:rsidR="00784E75" w:rsidRDefault="00784E75" w:rsidP="00784E75">
      <w:pPr>
        <w:pStyle w:val="BulletedList1"/>
        <w:numPr>
          <w:ilvl w:val="0"/>
          <w:numId w:val="0"/>
        </w:numPr>
        <w:tabs>
          <w:tab w:val="left" w:pos="360"/>
        </w:tabs>
        <w:ind w:left="360" w:hanging="360"/>
      </w:pPr>
      <w:r>
        <w:rPr>
          <w:rFonts w:ascii="Symbol" w:hAnsi="Symbol"/>
        </w:rPr>
        <w:lastRenderedPageBreak/>
        <w:t></w:t>
      </w:r>
      <w:r>
        <w:rPr>
          <w:rFonts w:ascii="Symbol" w:hAnsi="Symbol"/>
        </w:rPr>
        <w:tab/>
      </w:r>
      <w:r>
        <w:t>Pre-fetch works for both OCSP responses and CRLs (Both base CRLs and delta CRLs).</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Pre-fetch eliminates the delays associated with retrieving frequently used revocation information. Instead of waiting for the download of a CRL or OCSP response during the validation of the certificate, the CRL or OCSP response is downloaded before use and is available in the cache.</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Pre-fetch works with both HTTP and LDAP URLs.</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Pre-fetch can reduce the peak load and bandwidth costs of revocation servers by spreading the downloads across the overlap period.</w:t>
      </w:r>
    </w:p>
    <w:p w:rsidR="00784E75" w:rsidRDefault="00784E75">
      <w:pPr>
        <w:pStyle w:val="Heading2"/>
      </w:pPr>
      <w:bookmarkStart w:id="36" w:name="_Toc243276724"/>
      <w:r>
        <w:t>The Pre-Fetch Algorithm</w:t>
      </w:r>
      <w:bookmarkEnd w:id="36"/>
    </w:p>
    <w:p w:rsidR="00784E75" w:rsidRDefault="00784E75"/>
    <w:p w:rsidR="00784E75" w:rsidRDefault="00784E75">
      <w:r>
        <w:t>Pre-fetching uses the cached ETag and Cache-Control:max-age headers to determine when the CryptoAPI client should attempt to pre-fetch a CRL or OCSP response. In addition, CryptoAPI will use the following attributes from CRLs and OCSP responses when determining the pre-fetch time for an object:</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NextPublish</w:t>
      </w:r>
      <w:r>
        <w:t>. A noncritical extension that contains the date and time when the CA will publish an updated CRL or OCSP response.</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NextUpdate</w:t>
      </w:r>
      <w:r>
        <w:t>. A field that denotes the expiry date for the CRL or OCSP response. When the date and time in this field is reached, the client will consider the CRL or OCSP response to be expired.</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ThisUpdate</w:t>
      </w:r>
      <w:r>
        <w:t>. A field that denotes that the date and time that the CRL or OCSP response was created.</w:t>
      </w:r>
    </w:p>
    <w:p w:rsidR="00784E75" w:rsidRDefault="001C0074" w:rsidP="00784E75">
      <w:pPr>
        <w:pStyle w:val="Figure"/>
      </w:pPr>
      <w:r>
        <w:rPr>
          <w:noProof/>
        </w:rPr>
        <w:drawing>
          <wp:inline distT="0" distB="0" distL="0" distR="0">
            <wp:extent cx="5029200" cy="1476375"/>
            <wp:effectExtent l="19050" t="0" r="0" b="0"/>
            <wp:docPr id="1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4" cstate="print"/>
                    <a:srcRect/>
                    <a:stretch>
                      <a:fillRect/>
                    </a:stretch>
                  </pic:blipFill>
                  <pic:spPr bwMode="auto">
                    <a:xfrm>
                      <a:off x="0" y="0"/>
                      <a:ext cx="5029200" cy="1476375"/>
                    </a:xfrm>
                    <a:prstGeom prst="rect">
                      <a:avLst/>
                    </a:prstGeom>
                    <a:noFill/>
                    <a:ln w="9525">
                      <a:noFill/>
                      <a:miter lim="800000"/>
                      <a:headEnd/>
                      <a:tailEnd/>
                    </a:ln>
                  </pic:spPr>
                </pic:pic>
              </a:graphicData>
            </a:graphic>
          </wp:inline>
        </w:drawing>
      </w:r>
    </w:p>
    <w:p w:rsidR="00784E75" w:rsidRDefault="00784E75">
      <w:pPr>
        <w:pStyle w:val="TableSpacing"/>
      </w:pPr>
    </w:p>
    <w:p w:rsidR="00784E75" w:rsidRDefault="00784E75"/>
    <w:p w:rsidR="00784E75" w:rsidRDefault="00784E75">
      <w:r>
        <w:rPr>
          <w:rStyle w:val="LabelEmbedded"/>
        </w:rPr>
        <w:t>Figure 2</w:t>
      </w:r>
      <w:r>
        <w:t>   Example of the pre-fetching timeline</w:t>
      </w:r>
    </w:p>
    <w:p w:rsidR="00784E75" w:rsidRDefault="00784E75">
      <w:r>
        <w:t>CryptoAPI also associates LastSyncTime attribute with every object in the cache and uses this in determining the pre-fetch time.  LastSyncTime is the last time at which an object was checked for freshness with the origin server. LastSyncTime is initially set as the time at which an object is added to the cache, and is updated every time CryptoAPI verifies freshness of the object with the server.</w:t>
      </w:r>
    </w:p>
    <w:p w:rsidR="00784E75" w:rsidRDefault="00784E75">
      <w:r>
        <w:t>The following algorithm is used to determine when to pre-fetch an object:</w:t>
      </w:r>
    </w:p>
    <w:p w:rsidR="00784E75" w:rsidRDefault="00784E75" w:rsidP="00784E75">
      <w:pPr>
        <w:pStyle w:val="NumberedList1"/>
        <w:numPr>
          <w:ilvl w:val="0"/>
          <w:numId w:val="0"/>
        </w:numPr>
        <w:tabs>
          <w:tab w:val="left" w:pos="360"/>
        </w:tabs>
        <w:ind w:left="360" w:hanging="360"/>
      </w:pPr>
      <w:r>
        <w:lastRenderedPageBreak/>
        <w:t>1.</w:t>
      </w:r>
      <w:r>
        <w:tab/>
        <w:t>Max-age associated with a cached object indicates the time interval for which the object can be used without checking for freshness. CryptoAPI will attempt to verify the freshness of the object if this time interval has elapsed since the value in the LastSyncTime attribute. If the object has changed then CryptoAPI will retrieve and cache the updated object.</w:t>
      </w:r>
    </w:p>
    <w:p w:rsidR="00784E75" w:rsidRDefault="001C0074">
      <w:pPr>
        <w:pStyle w:val="AlertLabelinList1"/>
        <w:framePr w:wrap="notBeside"/>
      </w:pPr>
      <w:r>
        <w:rPr>
          <w:noProof/>
        </w:rPr>
        <w:drawing>
          <wp:inline distT="0" distB="0" distL="0" distR="0">
            <wp:extent cx="228600" cy="152400"/>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784E75">
        <w:t xml:space="preserve">Note </w:t>
      </w:r>
    </w:p>
    <w:p w:rsidR="00784E75" w:rsidRDefault="00784E75">
      <w:pPr>
        <w:pStyle w:val="AlertTextinList2"/>
      </w:pPr>
      <w:r>
        <w:t>This step is skipped if the object’s NextPublish time is earlier than the current time or the object does not have a Max-age value associated with it. In this case, pre-fetch is attempted at a time within the NextPublishPeriod window.</w:t>
      </w:r>
    </w:p>
    <w:p w:rsidR="00784E75" w:rsidRDefault="00784E75" w:rsidP="00784E75">
      <w:pPr>
        <w:pStyle w:val="NumberedList1"/>
        <w:numPr>
          <w:ilvl w:val="0"/>
          <w:numId w:val="0"/>
        </w:numPr>
        <w:tabs>
          <w:tab w:val="left" w:pos="360"/>
        </w:tabs>
        <w:ind w:left="360" w:hanging="360"/>
      </w:pPr>
      <w:r>
        <w:t>2.</w:t>
      </w:r>
      <w:r>
        <w:tab/>
        <w:t>The NextPublishPeriod window is approximately defined as the time between next expected publish time (NextPublish) and expiration (NextUpdate) (as shown in figure 2). CryptoAPI determines a time within this window as follows:</w:t>
      </w:r>
    </w:p>
    <w:p w:rsidR="00784E75" w:rsidRDefault="00784E75" w:rsidP="00784E75">
      <w:pPr>
        <w:pStyle w:val="BulletedList2"/>
        <w:numPr>
          <w:ilvl w:val="0"/>
          <w:numId w:val="0"/>
        </w:numPr>
        <w:tabs>
          <w:tab w:val="left" w:pos="720"/>
        </w:tabs>
        <w:ind w:left="720" w:hanging="360"/>
      </w:pPr>
      <w:r>
        <w:rPr>
          <w:rFonts w:ascii="Symbol" w:hAnsi="Symbol"/>
        </w:rPr>
        <w:t></w:t>
      </w:r>
      <w:r>
        <w:rPr>
          <w:rFonts w:ascii="Symbol" w:hAnsi="Symbol"/>
        </w:rPr>
        <w:tab/>
      </w:r>
      <w:r>
        <w:t>CryptoAPI calculates a random time in the first half of this window by hashing parts of the HTTP header information.</w:t>
      </w:r>
    </w:p>
    <w:p w:rsidR="00784E75" w:rsidRDefault="00784E75" w:rsidP="00784E75">
      <w:pPr>
        <w:pStyle w:val="BulletedList2"/>
        <w:numPr>
          <w:ilvl w:val="0"/>
          <w:numId w:val="0"/>
        </w:numPr>
        <w:tabs>
          <w:tab w:val="left" w:pos="720"/>
        </w:tabs>
        <w:ind w:left="720" w:hanging="360"/>
      </w:pPr>
      <w:r>
        <w:rPr>
          <w:rFonts w:ascii="Symbol" w:hAnsi="Symbol"/>
        </w:rPr>
        <w:t></w:t>
      </w:r>
      <w:r>
        <w:rPr>
          <w:rFonts w:ascii="Symbol" w:hAnsi="Symbol"/>
        </w:rPr>
        <w:tab/>
      </w:r>
      <w:r>
        <w:t>CryptoAPI then adds a random number for an additional delay to get the time when the background service should retrieve the object.</w:t>
      </w:r>
    </w:p>
    <w:p w:rsidR="00784E75" w:rsidRDefault="00784E75">
      <w:pPr>
        <w:pStyle w:val="TextinList1"/>
      </w:pPr>
      <w:r>
        <w:t>If the computed time is earlier than the current time, then CryptoAPI skips pre-fetch and waits until the object expires.</w:t>
      </w:r>
    </w:p>
    <w:p w:rsidR="00784E75" w:rsidRDefault="00784E75" w:rsidP="00784E75">
      <w:pPr>
        <w:pStyle w:val="NumberedList1"/>
        <w:numPr>
          <w:ilvl w:val="0"/>
          <w:numId w:val="0"/>
        </w:numPr>
        <w:tabs>
          <w:tab w:val="left" w:pos="360"/>
        </w:tabs>
        <w:ind w:left="360" w:hanging="360"/>
      </w:pPr>
      <w:r>
        <w:t>3.</w:t>
      </w:r>
      <w:r>
        <w:tab/>
        <w:t xml:space="preserve">If pre-fetch did not run or the object did not have a NextPublish extension, CryptoAPI computes a new window beyond the NextUpdate time. </w:t>
      </w:r>
    </w:p>
    <w:p w:rsidR="00784E75" w:rsidRDefault="00784E75" w:rsidP="00784E75">
      <w:pPr>
        <w:pStyle w:val="BulletedList2"/>
        <w:numPr>
          <w:ilvl w:val="0"/>
          <w:numId w:val="0"/>
        </w:numPr>
        <w:tabs>
          <w:tab w:val="left" w:pos="720"/>
        </w:tabs>
        <w:ind w:left="720" w:hanging="360"/>
      </w:pPr>
      <w:r>
        <w:rPr>
          <w:rFonts w:ascii="Symbol" w:hAnsi="Symbol"/>
        </w:rPr>
        <w:t></w:t>
      </w:r>
      <w:r>
        <w:rPr>
          <w:rFonts w:ascii="Symbol" w:hAnsi="Symbol"/>
        </w:rPr>
        <w:tab/>
      </w:r>
      <w:r>
        <w:t xml:space="preserve">This new window starts at the NextUpdate time and has a length of the lesser of four hours or the length of the validity period (difference between NextUpdate and ThisUpdate). </w:t>
      </w:r>
    </w:p>
    <w:p w:rsidR="00784E75" w:rsidRDefault="00784E75" w:rsidP="00784E75">
      <w:pPr>
        <w:pStyle w:val="BulletedList2"/>
        <w:numPr>
          <w:ilvl w:val="0"/>
          <w:numId w:val="0"/>
        </w:numPr>
        <w:tabs>
          <w:tab w:val="left" w:pos="720"/>
        </w:tabs>
        <w:ind w:left="720" w:hanging="360"/>
      </w:pPr>
      <w:r>
        <w:rPr>
          <w:rFonts w:ascii="Symbol" w:hAnsi="Symbol"/>
        </w:rPr>
        <w:t></w:t>
      </w:r>
      <w:r>
        <w:rPr>
          <w:rFonts w:ascii="Symbol" w:hAnsi="Symbol"/>
        </w:rPr>
        <w:tab/>
      </w:r>
      <w:r>
        <w:t>CryptoAPI then uses the same randomization algorithm as in step 2 to determine a retry time.</w:t>
      </w:r>
    </w:p>
    <w:p w:rsidR="00784E75" w:rsidRDefault="00784E75">
      <w:pPr>
        <w:pStyle w:val="Heading1"/>
      </w:pPr>
      <w:bookmarkStart w:id="37" w:name="_Toc243276725"/>
      <w:r>
        <w:t>Support for Independent OCSP Signer and Custom OCSP URLs</w:t>
      </w:r>
      <w:bookmarkStart w:id="38" w:name="zed499308b6094cbfbe622ced592ae2a6"/>
      <w:bookmarkEnd w:id="37"/>
      <w:bookmarkEnd w:id="38"/>
    </w:p>
    <w:p w:rsidR="00784E75" w:rsidRDefault="00784E75">
      <w:r>
        <w:t>To be considered a valid OCSP signing certificate, the certificate must contain the OCSP Signing Enhanced Key Usage (EKU) object identifier (1.3.6.1.5.5.7.3.9). In addition, the certificate must form a valid chain from the OCSP signing certificate to a trusted root CA. Windows Vista SP1 and Windows Server 2008 support an OCSP Signing certificate that chains to a different root CA than the certificate being checked for revocation status (as shown in Figure 3). If the OCSP signing certificate chains up to a different root CA, the chain must be valid for the OCSP Signing usage. In this figure, the OCSP responder implements a signing certificate that chains to Root CA2, but is signing OCSP responses for the Internal Issuing CA1 that chains to Root CA1.</w:t>
      </w:r>
    </w:p>
    <w:p w:rsidR="00784E75" w:rsidRDefault="00784E75">
      <w:r>
        <w:t>Additionally, Windows Vista SP1 and Windows Server 2008 enable configuration of custom OCSP download locations through Group Policy.</w:t>
      </w:r>
    </w:p>
    <w:p w:rsidR="00784E75" w:rsidRDefault="001C0074" w:rsidP="00784E75">
      <w:pPr>
        <w:pStyle w:val="Figure"/>
        <w:spacing w:line="240" w:lineRule="atLeast"/>
      </w:pPr>
      <w:r>
        <w:rPr>
          <w:noProof/>
        </w:rPr>
        <w:lastRenderedPageBreak/>
        <w:drawing>
          <wp:inline distT="0" distB="0" distL="0" distR="0">
            <wp:extent cx="4133850" cy="2409825"/>
            <wp:effectExtent l="19050" t="0" r="0" b="0"/>
            <wp:docPr id="2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5" cstate="print"/>
                    <a:srcRect/>
                    <a:stretch>
                      <a:fillRect/>
                    </a:stretch>
                  </pic:blipFill>
                  <pic:spPr bwMode="auto">
                    <a:xfrm>
                      <a:off x="0" y="0"/>
                      <a:ext cx="4133850" cy="2409825"/>
                    </a:xfrm>
                    <a:prstGeom prst="rect">
                      <a:avLst/>
                    </a:prstGeom>
                    <a:noFill/>
                    <a:ln w="9525">
                      <a:noFill/>
                      <a:miter lim="800000"/>
                      <a:headEnd/>
                      <a:tailEnd/>
                    </a:ln>
                  </pic:spPr>
                </pic:pic>
              </a:graphicData>
            </a:graphic>
          </wp:inline>
        </w:drawing>
      </w:r>
    </w:p>
    <w:p w:rsidR="00784E75" w:rsidRDefault="00784E75">
      <w:pPr>
        <w:pStyle w:val="TableSpacing"/>
      </w:pPr>
    </w:p>
    <w:p w:rsidR="00784E75" w:rsidRDefault="00784E75">
      <w:r>
        <w:rPr>
          <w:rStyle w:val="LabelEmbedded"/>
        </w:rPr>
        <w:t>Figure 3</w:t>
      </w:r>
      <w:r>
        <w:t xml:space="preserve"> Implementing an independent OCSP signing certificate</w:t>
      </w:r>
    </w:p>
    <w:p w:rsidR="00784E75" w:rsidRDefault="00784E75">
      <w:pPr>
        <w:pStyle w:val="Heading2"/>
      </w:pPr>
      <w:bookmarkStart w:id="39" w:name="_Toc243276726"/>
      <w:r>
        <w:t>Motivating Scenarios</w:t>
      </w:r>
      <w:bookmarkEnd w:id="39"/>
    </w:p>
    <w:p w:rsidR="00784E75" w:rsidRDefault="00784E75">
      <w:r>
        <w:t>Windows Vista SP1 and Windows Server 2008 support the following scenarios for implementing custom OCSP URLs in the authority information access extensions and for implementing OCSP signing certificates that are self-signed or chain to a different root CA than the CA certificate:</w:t>
      </w:r>
    </w:p>
    <w:p w:rsidR="00784E75" w:rsidRDefault="00784E75" w:rsidP="00784E75">
      <w:pPr>
        <w:pStyle w:val="NumberedList1"/>
        <w:numPr>
          <w:ilvl w:val="0"/>
          <w:numId w:val="0"/>
        </w:numPr>
        <w:tabs>
          <w:tab w:val="left" w:pos="360"/>
        </w:tabs>
        <w:ind w:left="360" w:hanging="360"/>
      </w:pPr>
      <w:r>
        <w:t>1.</w:t>
      </w:r>
      <w:r>
        <w:tab/>
      </w:r>
      <w:r>
        <w:rPr>
          <w:rStyle w:val="LabelEmbedded"/>
        </w:rPr>
        <w:t>Specify OCSP download locations for certificates issued without an OCSP URL in the authority information access.</w:t>
      </w:r>
    </w:p>
    <w:p w:rsidR="00784E75" w:rsidRDefault="00784E75">
      <w:pPr>
        <w:pStyle w:val="TextinList1"/>
      </w:pPr>
      <w:r>
        <w:t xml:space="preserve">If you have previously deployed many certificates that did not include an OCSP URL, you can designate an OCSP download location through Group Policy instead of re-configuring the CA and reissuing all affected certificates. </w:t>
      </w:r>
    </w:p>
    <w:p w:rsidR="00784E75" w:rsidRDefault="00784E75" w:rsidP="00784E75">
      <w:pPr>
        <w:pStyle w:val="NumberedList1"/>
        <w:numPr>
          <w:ilvl w:val="0"/>
          <w:numId w:val="0"/>
        </w:numPr>
        <w:tabs>
          <w:tab w:val="left" w:pos="360"/>
        </w:tabs>
        <w:ind w:left="360" w:hanging="360"/>
      </w:pPr>
      <w:r>
        <w:t>2.</w:t>
      </w:r>
      <w:r>
        <w:tab/>
      </w:r>
      <w:r>
        <w:rPr>
          <w:rStyle w:val="LabelEmbedded"/>
        </w:rPr>
        <w:t>Override existing OCSP URLs in the authority information access with new locations.</w:t>
      </w:r>
    </w:p>
    <w:p w:rsidR="00784E75" w:rsidRDefault="00784E75">
      <w:pPr>
        <w:pStyle w:val="TextinList1"/>
      </w:pPr>
      <w:r>
        <w:t>If an organization has deployed internal OCSP URLs in their certificates and now wishes to use the certificates on the external network, the authority information access OCSP URLs must be updated with externally available URLs. Like specifying OCSP download locations for certificates without an OCSP URL, you can designate an externally available URL by using Group Policy.</w:t>
      </w:r>
    </w:p>
    <w:p w:rsidR="00784E75" w:rsidRDefault="00784E75" w:rsidP="00784E75">
      <w:pPr>
        <w:pStyle w:val="NumberedList1"/>
        <w:numPr>
          <w:ilvl w:val="0"/>
          <w:numId w:val="0"/>
        </w:numPr>
        <w:tabs>
          <w:tab w:val="left" w:pos="360"/>
        </w:tabs>
        <w:ind w:left="360" w:hanging="360"/>
      </w:pPr>
      <w:r>
        <w:t>3.</w:t>
      </w:r>
      <w:r>
        <w:tab/>
      </w:r>
      <w:r>
        <w:rPr>
          <w:rStyle w:val="LabelEmbedded"/>
        </w:rPr>
        <w:t>Use internal OCSP responder when firewall policies prevent network retrieval for revocation checking.</w:t>
      </w:r>
    </w:p>
    <w:p w:rsidR="00784E75" w:rsidRDefault="00784E75">
      <w:pPr>
        <w:pStyle w:val="TextinList1"/>
      </w:pPr>
      <w:r>
        <w:t>Some networks do not enable connectivity to external networks. If a certificate was issued by a commercial provider, the lack of connectivity to external networks will prevent successful revocation checking. The clients can be redirected to an internally accessible OCSP URL for certificates issued by the commercial provider. Again, Group Policy can be used to designate the internally accessible URL for OCSP revocation checking.</w:t>
      </w:r>
    </w:p>
    <w:p w:rsidR="00784E75" w:rsidRDefault="00784E75" w:rsidP="00784E75">
      <w:pPr>
        <w:pStyle w:val="NumberedList1"/>
        <w:numPr>
          <w:ilvl w:val="0"/>
          <w:numId w:val="0"/>
        </w:numPr>
        <w:tabs>
          <w:tab w:val="left" w:pos="360"/>
        </w:tabs>
        <w:ind w:left="360" w:hanging="360"/>
      </w:pPr>
      <w:r>
        <w:t>4.</w:t>
      </w:r>
      <w:r>
        <w:tab/>
      </w:r>
      <w:r>
        <w:rPr>
          <w:rStyle w:val="LabelEmbedded"/>
        </w:rPr>
        <w:t>Check revocation using OCSP when OCSP signer certificate is self-signed.</w:t>
      </w:r>
      <w:r>
        <w:t xml:space="preserve"> </w:t>
      </w:r>
    </w:p>
    <w:p w:rsidR="00784E75" w:rsidRDefault="00784E75">
      <w:pPr>
        <w:pStyle w:val="TextinList1"/>
      </w:pPr>
      <w:r>
        <w:lastRenderedPageBreak/>
        <w:t>If a segment of the network is detached from the rest of the network, clients may be unable to connect to any OCSP responders on the network. For example, a submarine crew may be unable to connect to the military network for a period greater than six months. The use of a self-signed certificate for OCSP signing will enable successful revocation checking of the presented certificates.</w:t>
      </w:r>
    </w:p>
    <w:p w:rsidR="00784E75" w:rsidRDefault="00784E75" w:rsidP="00784E75">
      <w:pPr>
        <w:pStyle w:val="NumberedList1"/>
        <w:numPr>
          <w:ilvl w:val="0"/>
          <w:numId w:val="0"/>
        </w:numPr>
        <w:tabs>
          <w:tab w:val="left" w:pos="360"/>
        </w:tabs>
        <w:ind w:left="360" w:hanging="360"/>
      </w:pPr>
      <w:r>
        <w:t>5.</w:t>
      </w:r>
      <w:r>
        <w:tab/>
      </w:r>
      <w:r>
        <w:rPr>
          <w:rStyle w:val="LabelEmbedded"/>
        </w:rPr>
        <w:t>Check revocation using OCSP when OCSP signer certificate chains up to a different root than the root for the end-entity certificate chain.</w:t>
      </w:r>
      <w:r>
        <w:t xml:space="preserve"> </w:t>
      </w:r>
    </w:p>
    <w:p w:rsidR="00784E75" w:rsidRDefault="00784E75">
      <w:pPr>
        <w:pStyle w:val="TextinList1"/>
      </w:pPr>
      <w:r>
        <w:t>If an organization has a very diverse PKI with multiple issuing CAs, the organization may want to limit the sources of revocation information and the CAs that can issue OCSP signing certificates. It is possible for the OCSP signing certificate to be issued by a CA that chains to a different root CA than the CA for which the OCSP responder is issuing revocation information.</w:t>
      </w:r>
    </w:p>
    <w:p w:rsidR="00784E75" w:rsidRDefault="00784E75">
      <w:pPr>
        <w:pStyle w:val="Heading2"/>
      </w:pPr>
      <w:bookmarkStart w:id="40" w:name="_Toc243276727"/>
      <w:r>
        <w:t>Building the OCSP Signing Certificate Chain</w:t>
      </w:r>
      <w:bookmarkEnd w:id="40"/>
    </w:p>
    <w:p w:rsidR="00784E75" w:rsidRDefault="00784E75">
      <w:r>
        <w:t>To allow the use of a different rooted chain for the OCSP signing certificate, the following changes were made to the chaining engine:</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The certificates, which are part of the chain for the OCSP signing certificate to its root CA, will be sent by the OCSP server as part of the OCSP response. As described in RFC 2560, the OCSP response can also include an explicit sequence of certificates. CryptoAPI 2.0 will look through the certificates in the OCSP response to discover the intermediate certificates that exist between the OCSP signing certificate and the trusted root CA.</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If the OCSP response does not provide enough information to build a certificate chain, CryptoAPI 2.0 will use the authority information access extension in the OCSP signing certificate to build the certificate chain.</w:t>
      </w:r>
    </w:p>
    <w:p w:rsidR="00784E75" w:rsidRDefault="00784E75">
      <w:r>
        <w:t>If a certificate chain from the OCSP signing certificate to a trusted root CA cannot be validated, then CryptoAPI 2.0 will return an error message that the revocation server was offline.</w:t>
      </w:r>
    </w:p>
    <w:p w:rsidR="00784E75" w:rsidRDefault="00784E75">
      <w:pPr>
        <w:pStyle w:val="Heading2"/>
      </w:pPr>
      <w:bookmarkStart w:id="41" w:name="_Toc243276728"/>
      <w:r>
        <w:t>Revocation Checking for the OCSP Signing Chain</w:t>
      </w:r>
      <w:bookmarkEnd w:id="41"/>
    </w:p>
    <w:p w:rsidR="00784E75" w:rsidRDefault="00784E75">
      <w:r>
        <w:t>CryptoAPI 2.0 will perform revocation checking on all certificates in the chain for the OCSP signing certificate. The only exception is if the OCSP signing certificate has the szOID_PKIX_OCSP_NOCHECK (1.3.6.1.5.5.7.48.1.5) extension. In this case, no revocation checking will be performed on the OCSP signing certificate.</w:t>
      </w:r>
    </w:p>
    <w:p w:rsidR="00784E75" w:rsidRDefault="00784E75">
      <w:r>
        <w:t>During the revocation check of the OCSP signing certificate, the following will occur:</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 xml:space="preserve">All network retrievals for CRLs and OCSP responses are accounted in the cumulative network time-outs for the original chain build. </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If the result of revocation checking on the OCSP signer certificate chain is revocation offline or unknown, CryptoAPI 2.0 ignores the error and return the revocation status as reported to the original chain build.</w:t>
      </w:r>
    </w:p>
    <w:p w:rsidR="00784E75" w:rsidRDefault="00784E75" w:rsidP="00784E75">
      <w:pPr>
        <w:pStyle w:val="BulletedList1"/>
        <w:numPr>
          <w:ilvl w:val="0"/>
          <w:numId w:val="0"/>
        </w:numPr>
        <w:tabs>
          <w:tab w:val="left" w:pos="360"/>
        </w:tabs>
        <w:ind w:left="360" w:hanging="360"/>
      </w:pPr>
      <w:r>
        <w:rPr>
          <w:rFonts w:ascii="Symbol" w:hAnsi="Symbol"/>
        </w:rPr>
        <w:lastRenderedPageBreak/>
        <w:t></w:t>
      </w:r>
      <w:r>
        <w:rPr>
          <w:rFonts w:ascii="Symbol" w:hAnsi="Symbol"/>
        </w:rPr>
        <w:tab/>
      </w:r>
      <w:r>
        <w:t>If the result of the revocation checking on the OCSP signing certificate is revoked, then CryptoAPI 2.0 reports a status of revocation offline for the original chain build.</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If any other fatal errors are reported for the OCSP signing certificate chain, then CryptoAPI 2.0 reports a status of revocation offline for the original chain build.</w:t>
      </w:r>
    </w:p>
    <w:p w:rsidR="00784E75" w:rsidRDefault="00784E75">
      <w:r>
        <w:t>In order to avoid the circularity of revocation checking, CryptoAPI 2.0 does not support independent OCSP signer during revocation checking on this chain. CryptoAPI 2.0 supports CRL and delegated OCSP signer only.</w:t>
      </w:r>
    </w:p>
    <w:p w:rsidR="00784E75" w:rsidRDefault="001C0074">
      <w:pPr>
        <w:pStyle w:val="AlertLabel"/>
        <w:framePr w:wrap="notBeside"/>
      </w:pPr>
      <w:r>
        <w:rPr>
          <w:noProof/>
        </w:rPr>
        <w:drawing>
          <wp:inline distT="0" distB="0" distL="0" distR="0">
            <wp:extent cx="228600" cy="152400"/>
            <wp:effectExtent l="19050" t="0" r="0" b="0"/>
            <wp:docPr id="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784E75">
        <w:t xml:space="preserve">Note </w:t>
      </w:r>
    </w:p>
    <w:p w:rsidR="00784E75" w:rsidRDefault="00784E75">
      <w:pPr>
        <w:pStyle w:val="AlertText"/>
      </w:pPr>
      <w:r>
        <w:t xml:space="preserve">If the chain building is monitored in CryptoAPI 2.0 diagnostics, CryptoAPI 2.0 reports the errors in the OCSP signing certificate chain build. CryptoAPI 2.0 diagnostics will assign the OCSP signing certificate chain build the same TaskID as the original chain build. All certificates used in both chain builds will be logged. For more information about using CryptoAPI 2.0 diagnostics, see </w:t>
      </w:r>
      <w:hyperlink r:id="rId26" w:history="1">
        <w:r>
          <w:rPr>
            <w:rStyle w:val="Hyperlink"/>
          </w:rPr>
          <w:t>Troubleshooting PKI Problems on Windows Vista</w:t>
        </w:r>
      </w:hyperlink>
      <w:r>
        <w:t xml:space="preserve"> (http://go.microsoft.com/fwlink/?LinkID=102080).</w:t>
      </w:r>
    </w:p>
    <w:p w:rsidR="00784E75" w:rsidRDefault="00784E75">
      <w:pPr>
        <w:pStyle w:val="Heading1"/>
      </w:pPr>
      <w:bookmarkStart w:id="42" w:name="_Toc243276729"/>
      <w:r>
        <w:t>Optimizing the Revocation Experience</w:t>
      </w:r>
      <w:bookmarkStart w:id="43" w:name="ze9814df144a7485ab1d7810676d4a94d"/>
      <w:bookmarkEnd w:id="42"/>
      <w:bookmarkEnd w:id="43"/>
    </w:p>
    <w:p w:rsidR="00784E75" w:rsidRDefault="00784E75">
      <w:r>
        <w:t>The following section provides recommendations for optimizing certificate validation and revocation checking for computers running Windows Vista SP1 and Windows Server 2008.</w:t>
      </w:r>
    </w:p>
    <w:p w:rsidR="00784E75" w:rsidRDefault="00784E75">
      <w:pPr>
        <w:pStyle w:val="Heading2"/>
      </w:pPr>
      <w:bookmarkStart w:id="44" w:name="_Toc243276730"/>
      <w:r>
        <w:t>Defining Default Behavior</w:t>
      </w:r>
      <w:bookmarkEnd w:id="44"/>
    </w:p>
    <w:p w:rsidR="00784E75" w:rsidRDefault="00784E75">
      <w:r>
        <w:t xml:space="preserve">Leave the default revocation checking behavior to prefer OCSP revocation checking instead of using CRLs for revocation checking. If there are multiple OCSP URLs and multiple CRL distribution point URLs, the computer will try all OCSP URLs before it continues to attempt downloading CRLs from the CRL distribution point URLs. For more information about using Group Policy to define revocation checking behavior for computers running Windows Vista SP1 and Windows Server 2008, see </w:t>
      </w:r>
      <w:hyperlink w:anchor="zf3a32ce02f594bcab29439d9023d74ce" w:history="1">
        <w:r>
          <w:rPr>
            <w:rStyle w:val="Hyperlink"/>
          </w:rPr>
          <w:t>Appendix A: Managing OCSP Settings with Group Policy</w:t>
        </w:r>
      </w:hyperlink>
      <w:r>
        <w:t>.</w:t>
      </w:r>
    </w:p>
    <w:p w:rsidR="00784E75" w:rsidRDefault="001C0074">
      <w:pPr>
        <w:pStyle w:val="AlertLabel"/>
        <w:framePr w:wrap="notBeside"/>
      </w:pPr>
      <w:r>
        <w:rPr>
          <w:noProof/>
        </w:rPr>
        <w:drawing>
          <wp:inline distT="0" distB="0" distL="0" distR="0">
            <wp:extent cx="228600" cy="152400"/>
            <wp:effectExtent l="19050" t="0" r="0" b="0"/>
            <wp:docPr id="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784E75">
        <w:t xml:space="preserve">Note </w:t>
      </w:r>
    </w:p>
    <w:p w:rsidR="00784E75" w:rsidRDefault="00784E75">
      <w:pPr>
        <w:pStyle w:val="AlertText"/>
      </w:pPr>
      <w:r>
        <w:t>A computer will switch to using CRLs if the number of OCSP responses received from a specific issuer exceeds the default maximum of 50 (which is defined in “CryptnetCachedOcspSwitchToCrlCount” DWORD registry value in the HKEY_LOCAL_MACHINE\Software\Policies\Microsoft\SystemCertificates\ChainEngine\Config registry key).</w:t>
      </w:r>
    </w:p>
    <w:p w:rsidR="00784E75" w:rsidRDefault="00784E75">
      <w:pPr>
        <w:pStyle w:val="Heading2"/>
      </w:pPr>
      <w:bookmarkStart w:id="45" w:name="_Toc243276731"/>
      <w:r>
        <w:t>Implementing OCSP for Previously Issued Certificates</w:t>
      </w:r>
      <w:bookmarkEnd w:id="45"/>
    </w:p>
    <w:p w:rsidR="00784E75" w:rsidRDefault="00784E75">
      <w:r>
        <w:t xml:space="preserve">As discussed earlier in this paper, you can implement OCSP for certificates that do not have OCSP information in their authority information access extension. The issuing CA certificate can </w:t>
      </w:r>
      <w:r>
        <w:lastRenderedPageBreak/>
        <w:t>be added to a Group Policy object (GPO) linked to the domain, site, or organizational unit (OU) where the computer account exists. Group Policy lets you to designate one or more OCSP URLs for revocation information validation. When you implement the GPO:</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The OCSP URLs are only applied to the computers running Windows Vista SP1 or Windows Server 2008 that are affected by the GPO.</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The OCSP URLs added in the GPO take precedence over the existing OCSP URLs in the authority information access extension of a validated certificate.</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CRLs can be disabled for the CA, but we do not recommend doing this.</w:t>
      </w:r>
    </w:p>
    <w:p w:rsidR="00784E75" w:rsidRDefault="00784E75">
      <w:r>
        <w:t xml:space="preserve">For more information about using Group Policy to define revocation checking behavior for computers running Windows Vista SP1 and Windows Server 2008, see </w:t>
      </w:r>
      <w:hyperlink w:anchor="zf3a32ce02f594bcab29439d9023d74ce" w:history="1">
        <w:r>
          <w:rPr>
            <w:rStyle w:val="Hyperlink"/>
          </w:rPr>
          <w:t>Appendix A: Managing OCSP Settings with Group Policy</w:t>
        </w:r>
      </w:hyperlink>
      <w:r>
        <w:t>.</w:t>
      </w:r>
    </w:p>
    <w:p w:rsidR="00784E75" w:rsidRDefault="00784E75">
      <w:pPr>
        <w:pStyle w:val="Heading2"/>
      </w:pPr>
      <w:bookmarkStart w:id="46" w:name="_Toc243276732"/>
      <w:r>
        <w:t>Use HTTP</w:t>
      </w:r>
      <w:bookmarkEnd w:id="46"/>
    </w:p>
    <w:p w:rsidR="00784E75" w:rsidRDefault="00784E75">
      <w:r>
        <w:t>Although AD DS enables publication of CRLs to all domain controllers in the forest, we recommend implementing HTTP instead of LDAP for revocation information publication. Only HTTP enables the use of the ETag and Cache-Control: Max-age headers providing better support for proxies and more timely revocation information. In addition, HTTP provides better heterogeneous support as HTTP is supported by most Linux, UNIX, and network device clients.</w:t>
      </w:r>
    </w:p>
    <w:p w:rsidR="00784E75" w:rsidRDefault="00784E75">
      <w:pPr>
        <w:pStyle w:val="Heading2"/>
      </w:pPr>
      <w:bookmarkStart w:id="47" w:name="_Toc243276733"/>
      <w:r>
        <w:t>Limit the Number of URLs</w:t>
      </w:r>
      <w:bookmarkEnd w:id="47"/>
    </w:p>
    <w:p w:rsidR="00784E75" w:rsidRDefault="00784E75">
      <w:r>
        <w:t>Instead of creating long listings of URLs for OCSP and CRL retrieval, consider limiting the lists to a single OCSP and a single CRL URL. Instead of providing multiple sites, work on ensuring that the sites referenced in the URLs are highly available and can handle the expected bandwidth requirements.</w:t>
      </w:r>
    </w:p>
    <w:p w:rsidR="00784E75" w:rsidRDefault="00784E75">
      <w:pPr>
        <w:pStyle w:val="Heading2"/>
      </w:pPr>
      <w:bookmarkStart w:id="48" w:name="_Toc243276734"/>
      <w:r>
        <w:t>Overlapping CRL and OCSP validity periods</w:t>
      </w:r>
      <w:bookmarkEnd w:id="48"/>
    </w:p>
    <w:p w:rsidR="00784E75" w:rsidRDefault="00784E75">
      <w:r>
        <w:t>You must determine the validity period for CRL and OCSP responses based on your risk assessment. Generally, you should implement your CA so that it overlaps validity periods. For example, you could publish base CRLs daily with a validity period of two days. To determine the validity period for CRLs, use the following guidelines:</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 xml:space="preserve">The validity period for issuing CAs should be no less than 12 hours (especially if using LDAP URLs in AD DS). </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CRLs should not be updated more frequently than every eight hours.</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The validity period for CRLs at offline CAs is typically between three and six months.</w:t>
      </w:r>
    </w:p>
    <w:p w:rsidR="00784E75" w:rsidRDefault="001C0074">
      <w:pPr>
        <w:pStyle w:val="AlertLabel"/>
        <w:framePr w:wrap="notBeside"/>
      </w:pPr>
      <w:r>
        <w:rPr>
          <w:noProof/>
        </w:rPr>
        <w:drawing>
          <wp:inline distT="0" distB="0" distL="0" distR="0">
            <wp:extent cx="228600" cy="152400"/>
            <wp:effectExtent l="19050" t="0" r="0" b="0"/>
            <wp:docPr id="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784E75">
        <w:t xml:space="preserve">Note </w:t>
      </w:r>
    </w:p>
    <w:p w:rsidR="00784E75" w:rsidRDefault="00784E75">
      <w:pPr>
        <w:pStyle w:val="AlertText"/>
      </w:pPr>
      <w:r>
        <w:t>The CRL publication intervals must match the intervals defined in the organization’s Certification Practice Statement (CPS). For example, if the CPS requires monthly updates to the root CA’s CRL, then the CRL validity period must be one month.</w:t>
      </w:r>
    </w:p>
    <w:p w:rsidR="00784E75" w:rsidRDefault="00784E75">
      <w:pPr>
        <w:pStyle w:val="Heading2"/>
      </w:pPr>
      <w:bookmarkStart w:id="49" w:name="_Toc243276735"/>
      <w:r>
        <w:lastRenderedPageBreak/>
        <w:t>Minimize the Lifetime of OCSP Signing Certificates</w:t>
      </w:r>
      <w:bookmarkEnd w:id="49"/>
    </w:p>
    <w:p w:rsidR="00784E75" w:rsidRDefault="00784E75">
      <w:r>
        <w:t>We recommend minimizing the lifetime of OCSP signing certificates. The recommended lifetime is two weeks. The two-week recommendation is a balance between risk and the cost (and effort) of updating the OCSP signing certificates. Only a risk assessment can determine the optimal lifetime of OCSP signing certificates for your organization.</w:t>
      </w:r>
    </w:p>
    <w:p w:rsidR="00784E75" w:rsidRDefault="00784E75">
      <w:r>
        <w:t>We also recommend that you enable the szOID_PKIX_OCSP_NOCHECK (1.3.6.1.5.5.7.48.1.5) extension in the OCSP signing certificate so that no revocation checking is performed on the OCSP signing certificate. This ensures that a CRL is not downloaded to validate the OCSP signing certificate.</w:t>
      </w:r>
    </w:p>
    <w:p w:rsidR="00784E75" w:rsidRDefault="00784E75">
      <w:pPr>
        <w:pStyle w:val="Heading2"/>
      </w:pPr>
      <w:bookmarkStart w:id="50" w:name="_Toc243276736"/>
      <w:r>
        <w:t>Do Not Implement OCSP Options that Prevent Caching</w:t>
      </w:r>
      <w:bookmarkEnd w:id="50"/>
    </w:p>
    <w:p w:rsidR="00784E75" w:rsidRDefault="00784E75">
      <w:r>
        <w:t xml:space="preserve">Although NONCE values and digital signing improve the security of an OCSP request, they lead to less than optimal performance. Specifically: </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A NONCE is a unique identifier included in the OCSP request. The intent is to prevent a replay attack. If a NONCE is included, and the Online Responder is enabled to support NONCE, the OCSP responder will ignore a cached OCSP response. A new response is formulated and the response includes the NONCE to tie the response back to the original request.</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If a request is signed, the OCSP responder must again create and send a unique response to the OCSP client.</w:t>
      </w:r>
    </w:p>
    <w:p w:rsidR="00784E75" w:rsidRDefault="00784E75">
      <w:r>
        <w:t>If NONCE or digital signatures are not allowed, the OCSP responder or a proxy can respond with a time-valid, cached response, resulting in better performance for revocation checking.</w:t>
      </w:r>
    </w:p>
    <w:p w:rsidR="00784E75" w:rsidRDefault="00784E75">
      <w:pPr>
        <w:pStyle w:val="Heading2"/>
      </w:pPr>
      <w:bookmarkStart w:id="51" w:name="_Toc243276737"/>
      <w:r>
        <w:t>Defining Pre-Fetch Options</w:t>
      </w:r>
      <w:bookmarkEnd w:id="51"/>
    </w:p>
    <w:p w:rsidR="00784E75" w:rsidRDefault="00784E75">
      <w:r>
        <w:t>You should enable pre-fetch options at OCSP responders and proxy servers to allow pre-fetching of revocation information by computers running Windows Vista SP1 and Windows Server 2008. Generally, you should enable the following options:</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 xml:space="preserve">Ensure that the Web server is configured to implement the ETag field to enable conditional GETs using the If-None-Match header field. For IIS 7.0, the ETag field is enabled by default and configured to ensure that the same ETag is implemented if Internet Information Services (IIS) is deployed in an NLB cluster. </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Define the Cache Control: Max-age field to the time that a proxy or client is expected to cache the object.</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Set the Max-age to less than the overlap period between the old and the next copy of the object.</w:t>
      </w:r>
    </w:p>
    <w:p w:rsidR="00784E75" w:rsidRDefault="00784E75" w:rsidP="00784E75">
      <w:pPr>
        <w:pStyle w:val="BulletedList1"/>
        <w:numPr>
          <w:ilvl w:val="0"/>
          <w:numId w:val="0"/>
        </w:numPr>
        <w:tabs>
          <w:tab w:val="left" w:pos="360"/>
        </w:tabs>
        <w:ind w:left="360" w:hanging="360"/>
      </w:pPr>
      <w:r>
        <w:rPr>
          <w:rFonts w:ascii="Symbol" w:hAnsi="Symbol"/>
        </w:rPr>
        <w:lastRenderedPageBreak/>
        <w:t></w:t>
      </w:r>
      <w:r>
        <w:rPr>
          <w:rFonts w:ascii="Symbol" w:hAnsi="Symbol"/>
        </w:rPr>
        <w:tab/>
      </w:r>
      <w:r>
        <w:t>Set a shorter Max-age value for long-lived CRLs. For example, for an offline CA, consider setting Max-age to one week to enable a client computer to determine whether an offline CA CRL is updated weekly.</w:t>
      </w:r>
    </w:p>
    <w:p w:rsidR="00784E75" w:rsidRDefault="00784E75">
      <w:r>
        <w:t xml:space="preserve">For more information about implementing ETag and Max-age headers, see </w:t>
      </w:r>
      <w:hyperlink w:anchor="zb2600ae245e6409f9530aa8d1e0233b8" w:history="1">
        <w:r>
          <w:rPr>
            <w:rStyle w:val="Hyperlink"/>
          </w:rPr>
          <w:t>Appendix B: Configuring ETag and Max-Age in IIS</w:t>
        </w:r>
      </w:hyperlink>
      <w:r>
        <w:t>.</w:t>
      </w:r>
    </w:p>
    <w:p w:rsidR="00784E75" w:rsidRDefault="00784E75">
      <w:pPr>
        <w:pStyle w:val="Heading2"/>
      </w:pPr>
      <w:bookmarkStart w:id="52" w:name="_Toc243276738"/>
      <w:r>
        <w:t>Use CryptoAPI 2.0 Diagnostics to Troubleshoot Revocation Settings</w:t>
      </w:r>
      <w:bookmarkEnd w:id="52"/>
    </w:p>
    <w:p w:rsidR="00784E75" w:rsidRDefault="00784E75">
      <w:r>
        <w:t xml:space="preserve">If you are experiencing revocation checking problems with a computer running Windows Vista or Windows Server 2008, we recommend that you use CryptoAPI 2.0 diagnostics to troubleshoot the revocation settings. CryptoAPI 2.0 diagnostics provides administrators with the ability to troubleshoot PKI problems by collecting detailed information about certificate chain validation, certificate store operations, and signature verification. For more information about using CryptoAPI 2.0 diagnostics, see </w:t>
      </w:r>
      <w:hyperlink r:id="rId27" w:history="1">
        <w:r>
          <w:rPr>
            <w:rStyle w:val="Hyperlink"/>
          </w:rPr>
          <w:t>Troubleshooting PKI Problems on Windows Vista</w:t>
        </w:r>
      </w:hyperlink>
      <w:r>
        <w:t xml:space="preserve"> (http://go.microsoft.com/fwlink/?LinkID=89570).</w:t>
      </w:r>
    </w:p>
    <w:p w:rsidR="00784E75" w:rsidRDefault="00784E75">
      <w:pPr>
        <w:pStyle w:val="Heading2"/>
      </w:pPr>
      <w:bookmarkStart w:id="53" w:name="_Toc243276739"/>
      <w:r>
        <w:t>Use Group Policy to Define Revocation Behavior</w:t>
      </w:r>
      <w:bookmarkEnd w:id="53"/>
    </w:p>
    <w:p w:rsidR="00784E75" w:rsidRDefault="00784E75">
      <w:r>
        <w:t>Group Policy lets you define how revocation behavior will operate in your environment. With Group Policy, you can define:</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Custom URLs for verifying revocation status with OCSP for certificates that do not include OCSP URLs in the authority information access extension.</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Whether your environment prefers OCSP or CRLs for revocation status checking.</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Custom time-outs for CRL and OCSP retrieval.</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Extended lifetimes for CRLs and OCSP responses if a CA or OCSP Responder were to fail.</w:t>
      </w:r>
    </w:p>
    <w:p w:rsidR="00784E75" w:rsidRDefault="00784E75">
      <w:r>
        <w:t xml:space="preserve">For more information about using Group Policy to define revocation checking behavior for client computers running Windows Vista SP1 and Windows Server 2008, see </w:t>
      </w:r>
      <w:hyperlink w:anchor="zf3a32ce02f594bcab29439d9023d74ce" w:history="1">
        <w:r>
          <w:rPr>
            <w:rStyle w:val="Hyperlink"/>
          </w:rPr>
          <w:t>Appendix A: Managing OCSP Settings with Group Policy</w:t>
        </w:r>
      </w:hyperlink>
      <w:r>
        <w:t>.</w:t>
      </w:r>
    </w:p>
    <w:p w:rsidR="00784E75" w:rsidRDefault="00784E75">
      <w:pPr>
        <w:pStyle w:val="Heading1"/>
      </w:pPr>
      <w:bookmarkStart w:id="54" w:name="_Toc243276740"/>
      <w:r>
        <w:t>Appendix A: Managing OCSP Settings with Group Policy</w:t>
      </w:r>
      <w:bookmarkStart w:id="55" w:name="zf3a32ce02f594bcab29439d9023d74ce"/>
      <w:bookmarkEnd w:id="54"/>
      <w:bookmarkEnd w:id="55"/>
    </w:p>
    <w:p w:rsidR="00784E75" w:rsidRDefault="00784E75">
      <w:r>
        <w:t>Windows Server 2008 adds several new Group Policy settings for managing revocation checking for computers running Windows Vista SP1 and Windows Server 2008.</w:t>
      </w:r>
    </w:p>
    <w:p w:rsidR="00784E75" w:rsidRDefault="00784E75">
      <w:r>
        <w:t>These new management settings include:</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Adding OCSP responder URLs without reissuing certificates.</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Changing the default revocation checking behavior.</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Changing path validation settings.</w:t>
      </w:r>
    </w:p>
    <w:p w:rsidR="00784E75" w:rsidRDefault="00784E75">
      <w:pPr>
        <w:pStyle w:val="Heading2"/>
      </w:pPr>
      <w:bookmarkStart w:id="56" w:name="_Toc243276741"/>
      <w:r>
        <w:lastRenderedPageBreak/>
        <w:t>Add OCSP Checking without Reissuing Certificates</w:t>
      </w:r>
      <w:bookmarkEnd w:id="56"/>
    </w:p>
    <w:p w:rsidR="00784E75" w:rsidRDefault="00784E75">
      <w:r>
        <w:t>After a certificate is issued, you cannot edit the authority information access extension to include an OCSP Responder URL for revocation checking. If you have issued many certificates, you may be unable to reissue all of the certificates to include the new OCSP URL in the authority information access extension.</w:t>
      </w:r>
    </w:p>
    <w:p w:rsidR="00784E75" w:rsidRDefault="00784E75">
      <w:r>
        <w:t>Group Policy lets you add an OCSP URL for a specific root CA or subordinate CA certificate.</w:t>
      </w:r>
    </w:p>
    <w:p w:rsidR="00784E75" w:rsidRDefault="001C0074">
      <w:pPr>
        <w:pStyle w:val="ProcedureTitle"/>
        <w:framePr w:wrap="notBeside"/>
      </w:pPr>
      <w:r>
        <w:rPr>
          <w:noProof/>
        </w:rPr>
        <w:drawing>
          <wp:inline distT="0" distB="0" distL="0" distR="0">
            <wp:extent cx="152400" cy="152400"/>
            <wp:effectExtent l="19050" t="0" r="0" b="0"/>
            <wp:docPr id="2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00784E75">
        <w:t>To designate an OCSP Responder for an existing CA certificate</w:t>
      </w:r>
    </w:p>
    <w:tbl>
      <w:tblPr>
        <w:tblW w:w="0" w:type="auto"/>
        <w:tblInd w:w="360" w:type="dxa"/>
        <w:tblCellMar>
          <w:left w:w="0" w:type="dxa"/>
          <w:right w:w="0" w:type="dxa"/>
        </w:tblCellMar>
        <w:tblLook w:val="01E0"/>
      </w:tblPr>
      <w:tblGrid>
        <w:gridCol w:w="8280"/>
      </w:tblGrid>
      <w:tr w:rsidR="00784E75" w:rsidTr="00784E75">
        <w:tc>
          <w:tcPr>
            <w:tcW w:w="8856" w:type="dxa"/>
          </w:tcPr>
          <w:p w:rsidR="00784E75" w:rsidRDefault="00784E75" w:rsidP="00784E75">
            <w:pPr>
              <w:pStyle w:val="NumberedList1"/>
              <w:numPr>
                <w:ilvl w:val="0"/>
                <w:numId w:val="0"/>
              </w:numPr>
              <w:tabs>
                <w:tab w:val="left" w:pos="360"/>
              </w:tabs>
              <w:ind w:left="360" w:hanging="360"/>
            </w:pPr>
            <w:r>
              <w:t>1.</w:t>
            </w:r>
            <w:r>
              <w:tab/>
              <w:t xml:space="preserve">Log on to a domain controller running Windows Server 2008 (or a computer running Windows Server 2008 with the Group Policy Management feature enabled) with a user account that can edit the certificate properties.  </w:t>
            </w:r>
          </w:p>
          <w:p w:rsidR="00784E75" w:rsidRDefault="00784E75" w:rsidP="00784E75">
            <w:pPr>
              <w:pStyle w:val="NumberedList1"/>
              <w:numPr>
                <w:ilvl w:val="0"/>
                <w:numId w:val="0"/>
              </w:numPr>
              <w:tabs>
                <w:tab w:val="left" w:pos="360"/>
              </w:tabs>
              <w:ind w:left="360" w:hanging="360"/>
            </w:pPr>
            <w:r>
              <w:t>2.</w:t>
            </w:r>
            <w:r>
              <w:tab/>
              <w:t xml:space="preserve">Click </w:t>
            </w:r>
            <w:r>
              <w:rPr>
                <w:rStyle w:val="UI"/>
              </w:rPr>
              <w:t>Start</w:t>
            </w:r>
            <w:r>
              <w:t xml:space="preserve">, click </w:t>
            </w:r>
            <w:r>
              <w:rPr>
                <w:rStyle w:val="UI"/>
              </w:rPr>
              <w:t>Administrative Tools</w:t>
            </w:r>
            <w:r>
              <w:t xml:space="preserve">, and then click </w:t>
            </w:r>
            <w:r>
              <w:rPr>
                <w:rStyle w:val="UI"/>
              </w:rPr>
              <w:t>Group Policy Management Editor</w:t>
            </w:r>
            <w:r>
              <w:t>.</w:t>
            </w:r>
          </w:p>
          <w:p w:rsidR="00784E75" w:rsidRDefault="00784E75" w:rsidP="00784E75">
            <w:pPr>
              <w:pStyle w:val="NumberedList1"/>
              <w:numPr>
                <w:ilvl w:val="0"/>
                <w:numId w:val="0"/>
              </w:numPr>
              <w:tabs>
                <w:tab w:val="left" w:pos="360"/>
              </w:tabs>
              <w:ind w:left="360" w:hanging="360"/>
            </w:pPr>
            <w:r>
              <w:t>3.</w:t>
            </w:r>
            <w:r>
              <w:tab/>
              <w:t xml:space="preserve">In the console tree, expand </w:t>
            </w:r>
            <w:r>
              <w:rPr>
                <w:rStyle w:val="UI"/>
              </w:rPr>
              <w:t>Forest:ForestName</w:t>
            </w:r>
            <w:r>
              <w:t xml:space="preserve">, expand </w:t>
            </w:r>
            <w:r>
              <w:rPr>
                <w:rStyle w:val="UI"/>
              </w:rPr>
              <w:t>Domains</w:t>
            </w:r>
            <w:r>
              <w:t xml:space="preserve">, and then click </w:t>
            </w:r>
            <w:r>
              <w:rPr>
                <w:rStyle w:val="UI"/>
              </w:rPr>
              <w:t>Domain</w:t>
            </w:r>
            <w:r>
              <w:t>.</w:t>
            </w:r>
          </w:p>
          <w:p w:rsidR="00784E75" w:rsidRDefault="00784E75" w:rsidP="00784E75">
            <w:pPr>
              <w:pStyle w:val="NumberedList1"/>
              <w:numPr>
                <w:ilvl w:val="0"/>
                <w:numId w:val="0"/>
              </w:numPr>
              <w:tabs>
                <w:tab w:val="left" w:pos="360"/>
              </w:tabs>
              <w:ind w:left="360" w:hanging="360"/>
            </w:pPr>
            <w:r>
              <w:t>4.</w:t>
            </w:r>
            <w:r>
              <w:tab/>
              <w:t xml:space="preserve">In the details pane, right-click </w:t>
            </w:r>
            <w:r>
              <w:rPr>
                <w:rStyle w:val="UI"/>
              </w:rPr>
              <w:t>Default Domain Policy</w:t>
            </w:r>
            <w:r>
              <w:t xml:space="preserve">, and then click </w:t>
            </w:r>
            <w:r>
              <w:rPr>
                <w:rStyle w:val="UI"/>
              </w:rPr>
              <w:t>Edit</w:t>
            </w:r>
            <w:r>
              <w:t>.</w:t>
            </w:r>
          </w:p>
          <w:p w:rsidR="00784E75" w:rsidRDefault="001C0074">
            <w:pPr>
              <w:pStyle w:val="AlertLabelinList1"/>
              <w:framePr w:wrap="notBeside"/>
            </w:pPr>
            <w:r>
              <w:rPr>
                <w:noProof/>
              </w:rPr>
              <w:drawing>
                <wp:inline distT="0" distB="0" distL="0" distR="0">
                  <wp:extent cx="228600" cy="152400"/>
                  <wp:effectExtent l="19050" t="0" r="0" b="0"/>
                  <wp:docPr id="2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784E75">
              <w:t xml:space="preserve">Note </w:t>
            </w:r>
          </w:p>
          <w:p w:rsidR="00784E75" w:rsidRDefault="00784E75">
            <w:pPr>
              <w:pStyle w:val="AlertTextinList2"/>
            </w:pPr>
            <w:r>
              <w:t>You can choose to implement the OCSP responder settings in any GPO.</w:t>
            </w:r>
          </w:p>
          <w:p w:rsidR="00784E75" w:rsidRDefault="00784E75" w:rsidP="00784E75">
            <w:pPr>
              <w:pStyle w:val="NumberedList1"/>
              <w:numPr>
                <w:ilvl w:val="0"/>
                <w:numId w:val="0"/>
              </w:numPr>
              <w:tabs>
                <w:tab w:val="left" w:pos="360"/>
              </w:tabs>
              <w:ind w:left="360" w:hanging="360"/>
            </w:pPr>
            <w:r>
              <w:t>5.</w:t>
            </w:r>
            <w:r>
              <w:tab/>
              <w:t xml:space="preserve">In the Group Policy Management Editor, in the console tree, expand </w:t>
            </w:r>
            <w:r>
              <w:rPr>
                <w:rStyle w:val="UI"/>
              </w:rPr>
              <w:t>Default Domain Policy</w:t>
            </w:r>
            <w:r>
              <w:t xml:space="preserve">, expand </w:t>
            </w:r>
            <w:r>
              <w:rPr>
                <w:rStyle w:val="UI"/>
              </w:rPr>
              <w:t>Computer Configuration</w:t>
            </w:r>
            <w:r>
              <w:t xml:space="preserve">, expand </w:t>
            </w:r>
            <w:r>
              <w:rPr>
                <w:rStyle w:val="UI"/>
              </w:rPr>
              <w:t>Policies</w:t>
            </w:r>
            <w:r>
              <w:t xml:space="preserve">, expand </w:t>
            </w:r>
            <w:r>
              <w:rPr>
                <w:rStyle w:val="UI"/>
              </w:rPr>
              <w:t>Windows Settings</w:t>
            </w:r>
            <w:r>
              <w:t xml:space="preserve">, expand </w:t>
            </w:r>
            <w:r>
              <w:rPr>
                <w:rStyle w:val="UI"/>
              </w:rPr>
              <w:t>Security Settings</w:t>
            </w:r>
            <w:r>
              <w:t xml:space="preserve">, and then expand </w:t>
            </w:r>
            <w:r>
              <w:rPr>
                <w:rStyle w:val="UI"/>
              </w:rPr>
              <w:t>Public Key Policies</w:t>
            </w:r>
            <w:r>
              <w:t>.</w:t>
            </w:r>
          </w:p>
          <w:p w:rsidR="00784E75" w:rsidRDefault="00784E75" w:rsidP="00784E75">
            <w:pPr>
              <w:pStyle w:val="BulletedList2"/>
              <w:numPr>
                <w:ilvl w:val="0"/>
                <w:numId w:val="0"/>
              </w:numPr>
              <w:tabs>
                <w:tab w:val="left" w:pos="720"/>
              </w:tabs>
              <w:ind w:left="720" w:hanging="360"/>
            </w:pPr>
            <w:r w:rsidRPr="00784E75">
              <w:rPr>
                <w:rFonts w:ascii="Symbol" w:hAnsi="Symbol"/>
              </w:rPr>
              <w:t></w:t>
            </w:r>
            <w:r w:rsidRPr="00784E75">
              <w:rPr>
                <w:rFonts w:ascii="Symbol" w:hAnsi="Symbol"/>
              </w:rPr>
              <w:tab/>
            </w:r>
            <w:r>
              <w:t xml:space="preserve">If you are adding a Root CA certificate, right-click </w:t>
            </w:r>
            <w:r>
              <w:rPr>
                <w:rStyle w:val="UI"/>
              </w:rPr>
              <w:t>Trusted Root Certification Authorities</w:t>
            </w:r>
            <w:r>
              <w:t xml:space="preserve">, and then click </w:t>
            </w:r>
            <w:r>
              <w:rPr>
                <w:rStyle w:val="UI"/>
              </w:rPr>
              <w:t>Import</w:t>
            </w:r>
            <w:r>
              <w:t>.</w:t>
            </w:r>
          </w:p>
          <w:p w:rsidR="00784E75" w:rsidRDefault="00784E75" w:rsidP="00784E75">
            <w:pPr>
              <w:pStyle w:val="BulletedList2"/>
              <w:numPr>
                <w:ilvl w:val="0"/>
                <w:numId w:val="0"/>
              </w:numPr>
              <w:tabs>
                <w:tab w:val="left" w:pos="720"/>
              </w:tabs>
              <w:ind w:left="720" w:hanging="360"/>
            </w:pPr>
            <w:r w:rsidRPr="00784E75">
              <w:rPr>
                <w:rFonts w:ascii="Symbol" w:hAnsi="Symbol"/>
              </w:rPr>
              <w:t></w:t>
            </w:r>
            <w:r w:rsidRPr="00784E75">
              <w:rPr>
                <w:rFonts w:ascii="Symbol" w:hAnsi="Symbol"/>
              </w:rPr>
              <w:tab/>
            </w:r>
            <w:r>
              <w:t xml:space="preserve">If you are adding a subordinate CA certificate, right-click </w:t>
            </w:r>
            <w:r>
              <w:rPr>
                <w:rStyle w:val="UI"/>
              </w:rPr>
              <w:t>Intermediate Certification Authorities</w:t>
            </w:r>
            <w:r>
              <w:t xml:space="preserve">, and then click </w:t>
            </w:r>
            <w:r>
              <w:rPr>
                <w:rStyle w:val="UI"/>
              </w:rPr>
              <w:t>Import</w:t>
            </w:r>
            <w:r>
              <w:t>.</w:t>
            </w:r>
          </w:p>
          <w:p w:rsidR="00784E75" w:rsidRDefault="00784E75" w:rsidP="00784E75">
            <w:pPr>
              <w:pStyle w:val="NumberedList1"/>
              <w:numPr>
                <w:ilvl w:val="0"/>
                <w:numId w:val="0"/>
              </w:numPr>
              <w:tabs>
                <w:tab w:val="left" w:pos="360"/>
              </w:tabs>
              <w:ind w:left="360" w:hanging="360"/>
            </w:pPr>
            <w:r>
              <w:t>6.</w:t>
            </w:r>
            <w:r>
              <w:tab/>
              <w:t xml:space="preserve">In the Certificate Import Wizard, click </w:t>
            </w:r>
            <w:r>
              <w:rPr>
                <w:rStyle w:val="UI"/>
              </w:rPr>
              <w:t>Next</w:t>
            </w:r>
            <w:r>
              <w:t>.</w:t>
            </w:r>
          </w:p>
          <w:p w:rsidR="00784E75" w:rsidRDefault="00784E75" w:rsidP="00784E75">
            <w:pPr>
              <w:pStyle w:val="NumberedList1"/>
              <w:numPr>
                <w:ilvl w:val="0"/>
                <w:numId w:val="0"/>
              </w:numPr>
              <w:tabs>
                <w:tab w:val="left" w:pos="360"/>
              </w:tabs>
              <w:ind w:left="360" w:hanging="360"/>
            </w:pPr>
            <w:r>
              <w:t>7.</w:t>
            </w:r>
            <w:r>
              <w:tab/>
              <w:t xml:space="preserve">On the </w:t>
            </w:r>
            <w:r>
              <w:rPr>
                <w:rStyle w:val="UI"/>
              </w:rPr>
              <w:t>File to Import</w:t>
            </w:r>
            <w:r>
              <w:t xml:space="preserve"> page, in the </w:t>
            </w:r>
            <w:r>
              <w:rPr>
                <w:rStyle w:val="UI"/>
              </w:rPr>
              <w:t>File name</w:t>
            </w:r>
            <w:r>
              <w:t xml:space="preserve"> box, type the full path of the new root or subordinate CA certificate, and then click </w:t>
            </w:r>
            <w:r>
              <w:rPr>
                <w:rStyle w:val="UI"/>
              </w:rPr>
              <w:t>Next</w:t>
            </w:r>
            <w:r>
              <w:t>.</w:t>
            </w:r>
          </w:p>
          <w:p w:rsidR="00784E75" w:rsidRDefault="00784E75" w:rsidP="00784E75">
            <w:pPr>
              <w:pStyle w:val="NumberedList1"/>
              <w:numPr>
                <w:ilvl w:val="0"/>
                <w:numId w:val="0"/>
              </w:numPr>
              <w:tabs>
                <w:tab w:val="left" w:pos="360"/>
              </w:tabs>
              <w:ind w:left="360" w:hanging="360"/>
            </w:pPr>
            <w:r>
              <w:t>8.</w:t>
            </w:r>
            <w:r>
              <w:tab/>
              <w:t xml:space="preserve">On the </w:t>
            </w:r>
            <w:r>
              <w:rPr>
                <w:rStyle w:val="UI"/>
              </w:rPr>
              <w:t>Certificate Store</w:t>
            </w:r>
            <w:r>
              <w:t xml:space="preserve"> page, click </w:t>
            </w:r>
            <w:r>
              <w:rPr>
                <w:rStyle w:val="UI"/>
              </w:rPr>
              <w:t>Next</w:t>
            </w:r>
            <w:r>
              <w:t>.</w:t>
            </w:r>
          </w:p>
          <w:p w:rsidR="00784E75" w:rsidRDefault="00784E75" w:rsidP="00784E75">
            <w:pPr>
              <w:pStyle w:val="NumberedList1"/>
              <w:numPr>
                <w:ilvl w:val="0"/>
                <w:numId w:val="0"/>
              </w:numPr>
              <w:tabs>
                <w:tab w:val="left" w:pos="360"/>
              </w:tabs>
              <w:ind w:left="360" w:hanging="360"/>
            </w:pPr>
            <w:r>
              <w:t>9.</w:t>
            </w:r>
            <w:r>
              <w:tab/>
              <w:t xml:space="preserve">On the Completing the Certificate Import Wizard page, click </w:t>
            </w:r>
            <w:r>
              <w:rPr>
                <w:rStyle w:val="UI"/>
              </w:rPr>
              <w:t>Finish</w:t>
            </w:r>
            <w:r>
              <w:t>.</w:t>
            </w:r>
          </w:p>
          <w:p w:rsidR="00784E75" w:rsidRDefault="00784E75" w:rsidP="00784E75">
            <w:pPr>
              <w:pStyle w:val="NumberedList1"/>
              <w:numPr>
                <w:ilvl w:val="0"/>
                <w:numId w:val="0"/>
              </w:numPr>
              <w:tabs>
                <w:tab w:val="left" w:pos="360"/>
              </w:tabs>
              <w:ind w:left="360" w:hanging="360"/>
            </w:pPr>
            <w:r>
              <w:t>10.</w:t>
            </w:r>
            <w:r>
              <w:tab/>
              <w:t xml:space="preserve">In the Certificate Import Wizard message box, click </w:t>
            </w:r>
            <w:r>
              <w:rPr>
                <w:rStyle w:val="UI"/>
              </w:rPr>
              <w:t>OK</w:t>
            </w:r>
            <w:r>
              <w:t>.</w:t>
            </w:r>
          </w:p>
          <w:p w:rsidR="00784E75" w:rsidRDefault="00784E75" w:rsidP="00784E75">
            <w:pPr>
              <w:pStyle w:val="NumberedList1"/>
              <w:numPr>
                <w:ilvl w:val="0"/>
                <w:numId w:val="0"/>
              </w:numPr>
              <w:tabs>
                <w:tab w:val="left" w:pos="360"/>
              </w:tabs>
              <w:ind w:left="360" w:hanging="360"/>
            </w:pPr>
            <w:r>
              <w:t>11.</w:t>
            </w:r>
            <w:r>
              <w:tab/>
              <w:t xml:space="preserve">In the details pane, right-click the newly imported certificate, and then click </w:t>
            </w:r>
            <w:r>
              <w:rPr>
                <w:rStyle w:val="UI"/>
              </w:rPr>
              <w:t>Properties</w:t>
            </w:r>
            <w:r>
              <w:t>.</w:t>
            </w:r>
          </w:p>
          <w:p w:rsidR="00784E75" w:rsidRDefault="00784E75" w:rsidP="00784E75">
            <w:pPr>
              <w:pStyle w:val="NumberedList1"/>
              <w:numPr>
                <w:ilvl w:val="0"/>
                <w:numId w:val="0"/>
              </w:numPr>
              <w:tabs>
                <w:tab w:val="left" w:pos="360"/>
              </w:tabs>
              <w:ind w:left="360" w:hanging="360"/>
            </w:pPr>
            <w:r>
              <w:t>12.</w:t>
            </w:r>
            <w:r>
              <w:tab/>
              <w:t xml:space="preserve">In the </w:t>
            </w:r>
            <w:r>
              <w:rPr>
                <w:rStyle w:val="UI"/>
              </w:rPr>
              <w:t>CANameProperties</w:t>
            </w:r>
            <w:r>
              <w:t xml:space="preserve"> dialog box, on the </w:t>
            </w:r>
            <w:r>
              <w:rPr>
                <w:rStyle w:val="UI"/>
              </w:rPr>
              <w:t>OCSP</w:t>
            </w:r>
            <w:r>
              <w:t xml:space="preserve"> tab, you can define the following options:</w:t>
            </w:r>
          </w:p>
          <w:p w:rsidR="00784E75" w:rsidRDefault="00784E75" w:rsidP="00784E75">
            <w:pPr>
              <w:pStyle w:val="BulletedList2"/>
              <w:numPr>
                <w:ilvl w:val="0"/>
                <w:numId w:val="0"/>
              </w:numPr>
              <w:tabs>
                <w:tab w:val="left" w:pos="720"/>
              </w:tabs>
              <w:ind w:left="720" w:hanging="360"/>
            </w:pPr>
            <w:r w:rsidRPr="00784E75">
              <w:rPr>
                <w:rFonts w:ascii="Symbol" w:hAnsi="Symbol"/>
              </w:rPr>
              <w:t></w:t>
            </w:r>
            <w:r w:rsidRPr="00784E75">
              <w:rPr>
                <w:rFonts w:ascii="Symbol" w:hAnsi="Symbol"/>
              </w:rPr>
              <w:tab/>
            </w:r>
            <w:r>
              <w:t>Disable CRLs.</w:t>
            </w:r>
          </w:p>
          <w:p w:rsidR="00784E75" w:rsidRDefault="00784E75" w:rsidP="00784E75">
            <w:pPr>
              <w:pStyle w:val="BulletedList2"/>
              <w:numPr>
                <w:ilvl w:val="0"/>
                <w:numId w:val="0"/>
              </w:numPr>
              <w:tabs>
                <w:tab w:val="left" w:pos="720"/>
              </w:tabs>
              <w:ind w:left="720" w:hanging="360"/>
            </w:pPr>
            <w:r w:rsidRPr="00784E75">
              <w:rPr>
                <w:rFonts w:ascii="Symbol" w:hAnsi="Symbol"/>
              </w:rPr>
              <w:t></w:t>
            </w:r>
            <w:r w:rsidRPr="00784E75">
              <w:rPr>
                <w:rFonts w:ascii="Symbol" w:hAnsi="Symbol"/>
              </w:rPr>
              <w:tab/>
            </w:r>
            <w:r>
              <w:t>Add a custom OCSP responder URL.</w:t>
            </w:r>
          </w:p>
          <w:p w:rsidR="00784E75" w:rsidRDefault="00784E75" w:rsidP="00784E75">
            <w:pPr>
              <w:pStyle w:val="NumberedList1"/>
              <w:numPr>
                <w:ilvl w:val="0"/>
                <w:numId w:val="0"/>
              </w:numPr>
              <w:tabs>
                <w:tab w:val="left" w:pos="360"/>
              </w:tabs>
              <w:ind w:left="360" w:hanging="360"/>
            </w:pPr>
            <w:r>
              <w:lastRenderedPageBreak/>
              <w:t>13.</w:t>
            </w:r>
            <w:r>
              <w:tab/>
              <w:t xml:space="preserve">In the </w:t>
            </w:r>
            <w:r>
              <w:rPr>
                <w:rStyle w:val="UI"/>
              </w:rPr>
              <w:t>CANameProperties</w:t>
            </w:r>
            <w:r>
              <w:t xml:space="preserve"> dialog box, click </w:t>
            </w:r>
            <w:r>
              <w:rPr>
                <w:rStyle w:val="UI"/>
              </w:rPr>
              <w:t>OK</w:t>
            </w:r>
            <w:r>
              <w:t>.</w:t>
            </w:r>
          </w:p>
          <w:p w:rsidR="00784E75" w:rsidRDefault="00784E75" w:rsidP="00784E75">
            <w:pPr>
              <w:pStyle w:val="NumberedList1"/>
              <w:numPr>
                <w:ilvl w:val="0"/>
                <w:numId w:val="0"/>
              </w:numPr>
              <w:tabs>
                <w:tab w:val="left" w:pos="360"/>
              </w:tabs>
              <w:ind w:left="360" w:hanging="360"/>
            </w:pPr>
            <w:r>
              <w:t>14.</w:t>
            </w:r>
            <w:r>
              <w:tab/>
              <w:t>Close the Group Policy Management Editor.</w:t>
            </w:r>
          </w:p>
          <w:p w:rsidR="00784E75" w:rsidRDefault="00784E75" w:rsidP="00784E75">
            <w:pPr>
              <w:pStyle w:val="NumberedList1"/>
              <w:numPr>
                <w:ilvl w:val="0"/>
                <w:numId w:val="0"/>
              </w:numPr>
              <w:tabs>
                <w:tab w:val="left" w:pos="360"/>
              </w:tabs>
              <w:ind w:left="360" w:hanging="360"/>
            </w:pPr>
            <w:r>
              <w:t>15.</w:t>
            </w:r>
            <w:r>
              <w:tab/>
              <w:t>Close the Group Policy Management console.</w:t>
            </w:r>
          </w:p>
        </w:tc>
      </w:tr>
    </w:tbl>
    <w:p w:rsidR="00784E75" w:rsidRDefault="00784E75">
      <w:pPr>
        <w:pStyle w:val="Heading2"/>
      </w:pPr>
      <w:bookmarkStart w:id="57" w:name="_Toc243276742"/>
      <w:r>
        <w:lastRenderedPageBreak/>
        <w:t>Changing the Default Revocation Checking Behavior</w:t>
      </w:r>
      <w:bookmarkEnd w:id="57"/>
    </w:p>
    <w:p w:rsidR="00784E75" w:rsidRDefault="00784E75">
      <w:r>
        <w:t>Group Policy lets you change the default revocation checking behavior for computers running Windows Vista and Windows Server 2008. You can choose to change the default preference of OCSP revocation checking over CRL checking. In addition, you can extend the validity period of OCSP responses and CRLs if there is a CA failure.</w:t>
      </w:r>
    </w:p>
    <w:p w:rsidR="00784E75" w:rsidRDefault="001C0074">
      <w:pPr>
        <w:pStyle w:val="AlertLabel"/>
        <w:framePr w:wrap="notBeside"/>
      </w:pPr>
      <w:r>
        <w:rPr>
          <w:noProof/>
        </w:rPr>
        <w:drawing>
          <wp:inline distT="0" distB="0" distL="0" distR="0">
            <wp:extent cx="228600" cy="152400"/>
            <wp:effectExtent l="19050" t="0" r="0" b="0"/>
            <wp:docPr id="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784E75">
        <w:t xml:space="preserve">Note </w:t>
      </w:r>
    </w:p>
    <w:p w:rsidR="00784E75" w:rsidRDefault="00784E75">
      <w:pPr>
        <w:pStyle w:val="AlertText"/>
      </w:pPr>
      <w:r>
        <w:t>As mentioned earlier, the default behavior is to use OCSP for revocation checking instead of CRLs if both methods are available in a certificate presented for validation.</w:t>
      </w:r>
    </w:p>
    <w:p w:rsidR="00784E75" w:rsidRDefault="001C0074">
      <w:pPr>
        <w:pStyle w:val="ProcedureTitle"/>
        <w:framePr w:wrap="notBeside"/>
      </w:pPr>
      <w:r>
        <w:rPr>
          <w:noProof/>
        </w:rPr>
        <w:drawing>
          <wp:inline distT="0" distB="0" distL="0" distR="0">
            <wp:extent cx="152400" cy="152400"/>
            <wp:effectExtent l="19050" t="0" r="0" b="0"/>
            <wp:docPr id="2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00784E75">
        <w:t>To change the default revocation checking behavior</w:t>
      </w:r>
    </w:p>
    <w:tbl>
      <w:tblPr>
        <w:tblW w:w="0" w:type="auto"/>
        <w:tblInd w:w="360" w:type="dxa"/>
        <w:tblCellMar>
          <w:left w:w="0" w:type="dxa"/>
          <w:right w:w="0" w:type="dxa"/>
        </w:tblCellMar>
        <w:tblLook w:val="01E0"/>
      </w:tblPr>
      <w:tblGrid>
        <w:gridCol w:w="8280"/>
      </w:tblGrid>
      <w:tr w:rsidR="00784E75" w:rsidTr="00784E75">
        <w:tc>
          <w:tcPr>
            <w:tcW w:w="8856" w:type="dxa"/>
          </w:tcPr>
          <w:p w:rsidR="00784E75" w:rsidRDefault="00784E75" w:rsidP="00784E75">
            <w:pPr>
              <w:pStyle w:val="NumberedList1"/>
              <w:numPr>
                <w:ilvl w:val="0"/>
                <w:numId w:val="0"/>
              </w:numPr>
              <w:tabs>
                <w:tab w:val="left" w:pos="360"/>
              </w:tabs>
              <w:ind w:left="360" w:hanging="360"/>
            </w:pPr>
            <w:r>
              <w:t>1.</w:t>
            </w:r>
            <w:r>
              <w:tab/>
              <w:t>Log on to a domain controller running Windows Server 2008 (or a computer running Windows Server 2008 with the Group Policy Management feature enabled) with a user account that can edit the snap-in that contains the revocation checking settings.</w:t>
            </w:r>
          </w:p>
          <w:p w:rsidR="00784E75" w:rsidRDefault="00784E75" w:rsidP="00784E75">
            <w:pPr>
              <w:pStyle w:val="NumberedList1"/>
              <w:numPr>
                <w:ilvl w:val="0"/>
                <w:numId w:val="0"/>
              </w:numPr>
              <w:tabs>
                <w:tab w:val="left" w:pos="360"/>
              </w:tabs>
              <w:ind w:left="360" w:hanging="360"/>
            </w:pPr>
            <w:r>
              <w:t>2.</w:t>
            </w:r>
            <w:r>
              <w:tab/>
              <w:t xml:space="preserve">Click </w:t>
            </w:r>
            <w:r>
              <w:rPr>
                <w:rStyle w:val="UI"/>
              </w:rPr>
              <w:t>Start</w:t>
            </w:r>
            <w:r>
              <w:t xml:space="preserve">, click </w:t>
            </w:r>
            <w:r>
              <w:rPr>
                <w:rStyle w:val="UI"/>
              </w:rPr>
              <w:t>Administrative Tools</w:t>
            </w:r>
            <w:r>
              <w:t xml:space="preserve">, and then click </w:t>
            </w:r>
            <w:r>
              <w:rPr>
                <w:rStyle w:val="UI"/>
              </w:rPr>
              <w:t>Group Policy Management Editor</w:t>
            </w:r>
            <w:r>
              <w:t>.</w:t>
            </w:r>
          </w:p>
          <w:p w:rsidR="00784E75" w:rsidRDefault="00784E75" w:rsidP="00784E75">
            <w:pPr>
              <w:pStyle w:val="NumberedList1"/>
              <w:numPr>
                <w:ilvl w:val="0"/>
                <w:numId w:val="0"/>
              </w:numPr>
              <w:tabs>
                <w:tab w:val="left" w:pos="360"/>
              </w:tabs>
              <w:ind w:left="360" w:hanging="360"/>
            </w:pPr>
            <w:r>
              <w:t>3.</w:t>
            </w:r>
            <w:r>
              <w:tab/>
              <w:t xml:space="preserve">In the console tree, expand </w:t>
            </w:r>
            <w:r>
              <w:rPr>
                <w:rStyle w:val="UI"/>
              </w:rPr>
              <w:t>Forest:ForestName</w:t>
            </w:r>
            <w:r>
              <w:t xml:space="preserve">, expand </w:t>
            </w:r>
            <w:r>
              <w:rPr>
                <w:rStyle w:val="UI"/>
              </w:rPr>
              <w:t>Domains</w:t>
            </w:r>
            <w:r>
              <w:t xml:space="preserve">, and then click </w:t>
            </w:r>
            <w:r>
              <w:rPr>
                <w:rStyle w:val="UI"/>
              </w:rPr>
              <w:t>Domain</w:t>
            </w:r>
            <w:r>
              <w:t>.</w:t>
            </w:r>
          </w:p>
          <w:p w:rsidR="00784E75" w:rsidRDefault="00784E75" w:rsidP="00784E75">
            <w:pPr>
              <w:pStyle w:val="NumberedList1"/>
              <w:numPr>
                <w:ilvl w:val="0"/>
                <w:numId w:val="0"/>
              </w:numPr>
              <w:tabs>
                <w:tab w:val="left" w:pos="360"/>
              </w:tabs>
              <w:ind w:left="360" w:hanging="360"/>
            </w:pPr>
            <w:r>
              <w:t>4.</w:t>
            </w:r>
            <w:r>
              <w:tab/>
              <w:t xml:space="preserve">In the details pane, right-click </w:t>
            </w:r>
            <w:r>
              <w:rPr>
                <w:rStyle w:val="UI"/>
              </w:rPr>
              <w:t>Default Domain Policy</w:t>
            </w:r>
            <w:r>
              <w:t xml:space="preserve">, and then click </w:t>
            </w:r>
            <w:r>
              <w:rPr>
                <w:rStyle w:val="UI"/>
              </w:rPr>
              <w:t>Edit</w:t>
            </w:r>
            <w:r>
              <w:t>.</w:t>
            </w:r>
          </w:p>
          <w:p w:rsidR="00784E75" w:rsidRDefault="00784E75" w:rsidP="00784E75">
            <w:pPr>
              <w:pStyle w:val="NumberedList1"/>
              <w:numPr>
                <w:ilvl w:val="0"/>
                <w:numId w:val="0"/>
              </w:numPr>
              <w:tabs>
                <w:tab w:val="left" w:pos="360"/>
              </w:tabs>
              <w:ind w:left="360" w:hanging="360"/>
            </w:pPr>
            <w:r>
              <w:t>5.</w:t>
            </w:r>
            <w:r>
              <w:tab/>
              <w:t xml:space="preserve">In the Group Policy Management Editor, in the console tree, expand </w:t>
            </w:r>
            <w:r>
              <w:rPr>
                <w:rStyle w:val="UI"/>
              </w:rPr>
              <w:t>Default Domain Policy</w:t>
            </w:r>
            <w:r>
              <w:t xml:space="preserve">, expand </w:t>
            </w:r>
            <w:r>
              <w:rPr>
                <w:rStyle w:val="UI"/>
              </w:rPr>
              <w:t>Computer Configuration</w:t>
            </w:r>
            <w:r>
              <w:t xml:space="preserve">, expand </w:t>
            </w:r>
            <w:r>
              <w:rPr>
                <w:rStyle w:val="UI"/>
              </w:rPr>
              <w:t>Policies</w:t>
            </w:r>
            <w:r>
              <w:t xml:space="preserve">, expand </w:t>
            </w:r>
            <w:r>
              <w:rPr>
                <w:rStyle w:val="UI"/>
              </w:rPr>
              <w:t>Windows Settings</w:t>
            </w:r>
            <w:r>
              <w:t xml:space="preserve">, expand </w:t>
            </w:r>
            <w:r>
              <w:rPr>
                <w:rStyle w:val="UI"/>
              </w:rPr>
              <w:t>Security Settings</w:t>
            </w:r>
            <w:r>
              <w:t xml:space="preserve">, and then expand </w:t>
            </w:r>
            <w:r>
              <w:rPr>
                <w:rStyle w:val="UI"/>
              </w:rPr>
              <w:t>Public Key Policies</w:t>
            </w:r>
            <w:r>
              <w:t>.</w:t>
            </w:r>
          </w:p>
          <w:p w:rsidR="00784E75" w:rsidRDefault="00784E75" w:rsidP="00784E75">
            <w:pPr>
              <w:pStyle w:val="NumberedList1"/>
              <w:numPr>
                <w:ilvl w:val="0"/>
                <w:numId w:val="0"/>
              </w:numPr>
              <w:tabs>
                <w:tab w:val="left" w:pos="360"/>
              </w:tabs>
              <w:ind w:left="360" w:hanging="360"/>
            </w:pPr>
            <w:r>
              <w:t>6.</w:t>
            </w:r>
            <w:r>
              <w:tab/>
              <w:t xml:space="preserve">In the details pane, double-click </w:t>
            </w:r>
            <w:r>
              <w:rPr>
                <w:rStyle w:val="UI"/>
              </w:rPr>
              <w:t>Certificate Path Validation Settings</w:t>
            </w:r>
            <w:r>
              <w:t>.</w:t>
            </w:r>
          </w:p>
          <w:p w:rsidR="00784E75" w:rsidRDefault="00784E75" w:rsidP="00784E75">
            <w:pPr>
              <w:pStyle w:val="NumberedList1"/>
              <w:numPr>
                <w:ilvl w:val="0"/>
                <w:numId w:val="0"/>
              </w:numPr>
              <w:tabs>
                <w:tab w:val="left" w:pos="360"/>
              </w:tabs>
              <w:ind w:left="360" w:hanging="360"/>
            </w:pPr>
            <w:r>
              <w:t>7.</w:t>
            </w:r>
            <w:r>
              <w:tab/>
              <w:t xml:space="preserve">In the </w:t>
            </w:r>
            <w:r>
              <w:rPr>
                <w:rStyle w:val="UI"/>
              </w:rPr>
              <w:t>Certificate Path Validation Settings Properties</w:t>
            </w:r>
            <w:r>
              <w:t xml:space="preserve"> dialog box, on the </w:t>
            </w:r>
            <w:r>
              <w:rPr>
                <w:rStyle w:val="UI"/>
              </w:rPr>
              <w:t>Revocation</w:t>
            </w:r>
            <w:r>
              <w:t xml:space="preserve"> tab, you can define the following options:</w:t>
            </w:r>
          </w:p>
          <w:p w:rsidR="00784E75" w:rsidRDefault="00784E75" w:rsidP="00784E75">
            <w:pPr>
              <w:pStyle w:val="BulletedList2"/>
              <w:numPr>
                <w:ilvl w:val="0"/>
                <w:numId w:val="0"/>
              </w:numPr>
              <w:tabs>
                <w:tab w:val="left" w:pos="720"/>
              </w:tabs>
              <w:ind w:left="720" w:hanging="360"/>
            </w:pPr>
            <w:r w:rsidRPr="00784E75">
              <w:rPr>
                <w:rFonts w:ascii="Symbol" w:hAnsi="Symbol"/>
              </w:rPr>
              <w:t></w:t>
            </w:r>
            <w:r w:rsidRPr="00784E75">
              <w:rPr>
                <w:rFonts w:ascii="Symbol" w:hAnsi="Symbol"/>
              </w:rPr>
              <w:tab/>
            </w:r>
            <w:r>
              <w:t>Always prefer Certificate Revocation Lists over Online Certificate Status Protocol (OCSP) responses (not recommended).</w:t>
            </w:r>
          </w:p>
          <w:p w:rsidR="00784E75" w:rsidRDefault="00784E75" w:rsidP="00784E75">
            <w:pPr>
              <w:pStyle w:val="BulletedList2"/>
              <w:numPr>
                <w:ilvl w:val="0"/>
                <w:numId w:val="0"/>
              </w:numPr>
              <w:tabs>
                <w:tab w:val="left" w:pos="720"/>
              </w:tabs>
              <w:ind w:left="720" w:hanging="360"/>
            </w:pPr>
            <w:r w:rsidRPr="00784E75">
              <w:rPr>
                <w:rFonts w:ascii="Symbol" w:hAnsi="Symbol"/>
              </w:rPr>
              <w:t></w:t>
            </w:r>
            <w:r w:rsidRPr="00784E75">
              <w:rPr>
                <w:rFonts w:ascii="Symbol" w:hAnsi="Symbol"/>
              </w:rPr>
              <w:tab/>
            </w:r>
            <w:r>
              <w:t>Allow CRL and OCSP responses to be valid longer than their lifetime (not recommended).</w:t>
            </w:r>
          </w:p>
          <w:p w:rsidR="00784E75" w:rsidRDefault="00784E75" w:rsidP="00784E75">
            <w:pPr>
              <w:pStyle w:val="NumberedList1"/>
              <w:numPr>
                <w:ilvl w:val="0"/>
                <w:numId w:val="0"/>
              </w:numPr>
              <w:tabs>
                <w:tab w:val="left" w:pos="360"/>
              </w:tabs>
              <w:ind w:left="360" w:hanging="360"/>
            </w:pPr>
            <w:r>
              <w:t>8.</w:t>
            </w:r>
            <w:r>
              <w:tab/>
              <w:t xml:space="preserve">In the </w:t>
            </w:r>
            <w:r>
              <w:rPr>
                <w:rStyle w:val="UI"/>
              </w:rPr>
              <w:t>Certificate Path Validation Settings Properties</w:t>
            </w:r>
            <w:r>
              <w:t xml:space="preserve"> dialog box, click </w:t>
            </w:r>
            <w:r>
              <w:rPr>
                <w:rStyle w:val="UI"/>
              </w:rPr>
              <w:t>OK</w:t>
            </w:r>
            <w:r>
              <w:t>.</w:t>
            </w:r>
          </w:p>
          <w:p w:rsidR="00784E75" w:rsidRDefault="00784E75" w:rsidP="00784E75">
            <w:pPr>
              <w:pStyle w:val="NumberedList1"/>
              <w:numPr>
                <w:ilvl w:val="0"/>
                <w:numId w:val="0"/>
              </w:numPr>
              <w:tabs>
                <w:tab w:val="left" w:pos="360"/>
              </w:tabs>
              <w:ind w:left="360" w:hanging="360"/>
            </w:pPr>
            <w:r>
              <w:t>9.</w:t>
            </w:r>
            <w:r>
              <w:tab/>
              <w:t>Close the Group Policy Management Editor.</w:t>
            </w:r>
          </w:p>
          <w:p w:rsidR="00784E75" w:rsidRDefault="00784E75" w:rsidP="00784E75">
            <w:pPr>
              <w:pStyle w:val="NumberedList1"/>
              <w:numPr>
                <w:ilvl w:val="0"/>
                <w:numId w:val="0"/>
              </w:numPr>
              <w:tabs>
                <w:tab w:val="left" w:pos="360"/>
              </w:tabs>
              <w:ind w:left="360" w:hanging="360"/>
            </w:pPr>
            <w:r>
              <w:t>10.</w:t>
            </w:r>
            <w:r>
              <w:tab/>
              <w:t>Close the Group Policy Management console.</w:t>
            </w:r>
          </w:p>
        </w:tc>
      </w:tr>
    </w:tbl>
    <w:p w:rsidR="00784E75" w:rsidRDefault="00784E75">
      <w:pPr>
        <w:pStyle w:val="Heading2"/>
      </w:pPr>
      <w:bookmarkStart w:id="58" w:name="_Toc243276743"/>
      <w:r>
        <w:lastRenderedPageBreak/>
        <w:t>Changing Path Validation Settings</w:t>
      </w:r>
      <w:bookmarkEnd w:id="58"/>
    </w:p>
    <w:p w:rsidR="00784E75" w:rsidRDefault="00784E75">
      <w:r>
        <w:t>Group Policy also lets you change the default settings for the building and validation of certificate chains. Group Policy lets you define:</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Time-outs for downloading CA certificate and CRLs from designated URLs.</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Time intervals in downloading of Cross-Certification Authority certificates.</w:t>
      </w:r>
    </w:p>
    <w:p w:rsidR="00784E75" w:rsidRDefault="00784E75">
      <w:r>
        <w:t>In addition, you can enable or disable the update of certificates in the Microsoft Root Certificate Program and enable the retrieval of issuing CA certificates by using the authority information access extension during path validation.</w:t>
      </w:r>
    </w:p>
    <w:p w:rsidR="00784E75" w:rsidRDefault="001C0074">
      <w:pPr>
        <w:pStyle w:val="ProcedureTitle"/>
        <w:framePr w:wrap="notBeside"/>
      </w:pPr>
      <w:r>
        <w:rPr>
          <w:noProof/>
        </w:rPr>
        <w:drawing>
          <wp:inline distT="0" distB="0" distL="0" distR="0">
            <wp:extent cx="152400" cy="152400"/>
            <wp:effectExtent l="19050" t="0" r="0" b="0"/>
            <wp:docPr id="2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00784E75">
        <w:t>To change the default revocation checking behavior</w:t>
      </w:r>
    </w:p>
    <w:tbl>
      <w:tblPr>
        <w:tblW w:w="0" w:type="auto"/>
        <w:tblInd w:w="360" w:type="dxa"/>
        <w:tblCellMar>
          <w:left w:w="0" w:type="dxa"/>
          <w:right w:w="0" w:type="dxa"/>
        </w:tblCellMar>
        <w:tblLook w:val="01E0"/>
      </w:tblPr>
      <w:tblGrid>
        <w:gridCol w:w="8280"/>
      </w:tblGrid>
      <w:tr w:rsidR="00784E75" w:rsidTr="00784E75">
        <w:tc>
          <w:tcPr>
            <w:tcW w:w="8856" w:type="dxa"/>
          </w:tcPr>
          <w:p w:rsidR="00784E75" w:rsidRDefault="00784E75" w:rsidP="00784E75">
            <w:pPr>
              <w:pStyle w:val="NumberedList1"/>
              <w:numPr>
                <w:ilvl w:val="0"/>
                <w:numId w:val="0"/>
              </w:numPr>
              <w:tabs>
                <w:tab w:val="left" w:pos="360"/>
              </w:tabs>
              <w:ind w:left="360" w:hanging="360"/>
            </w:pPr>
            <w:r>
              <w:t>1.</w:t>
            </w:r>
            <w:r>
              <w:tab/>
              <w:t xml:space="preserve">Log on to a domain controller running Windows Server 2008 (or a computer running Windows Server 2008 with the Group Policy Management feature enabled) with a user account that can edit the Certificate Path Validation Settings snap-in. </w:t>
            </w:r>
          </w:p>
          <w:p w:rsidR="00784E75" w:rsidRDefault="00784E75" w:rsidP="00784E75">
            <w:pPr>
              <w:pStyle w:val="NumberedList1"/>
              <w:numPr>
                <w:ilvl w:val="0"/>
                <w:numId w:val="0"/>
              </w:numPr>
              <w:tabs>
                <w:tab w:val="left" w:pos="360"/>
              </w:tabs>
              <w:ind w:left="360" w:hanging="360"/>
            </w:pPr>
            <w:r>
              <w:t>2.</w:t>
            </w:r>
            <w:r>
              <w:tab/>
              <w:t xml:space="preserve">Click </w:t>
            </w:r>
            <w:r>
              <w:rPr>
                <w:rStyle w:val="UI"/>
              </w:rPr>
              <w:t>Start</w:t>
            </w:r>
            <w:r>
              <w:t xml:space="preserve">, click </w:t>
            </w:r>
            <w:r>
              <w:rPr>
                <w:rStyle w:val="UI"/>
              </w:rPr>
              <w:t>Administrative Tools</w:t>
            </w:r>
            <w:r>
              <w:t xml:space="preserve">, and then click </w:t>
            </w:r>
            <w:r>
              <w:rPr>
                <w:rStyle w:val="UI"/>
              </w:rPr>
              <w:t>Group Policy Management Editor</w:t>
            </w:r>
            <w:r>
              <w:t>.</w:t>
            </w:r>
          </w:p>
          <w:p w:rsidR="00784E75" w:rsidRDefault="00784E75" w:rsidP="00784E75">
            <w:pPr>
              <w:pStyle w:val="NumberedList1"/>
              <w:numPr>
                <w:ilvl w:val="0"/>
                <w:numId w:val="0"/>
              </w:numPr>
              <w:tabs>
                <w:tab w:val="left" w:pos="360"/>
              </w:tabs>
              <w:ind w:left="360" w:hanging="360"/>
            </w:pPr>
            <w:r>
              <w:t>3.</w:t>
            </w:r>
            <w:r>
              <w:tab/>
              <w:t xml:space="preserve">In the console tree, expand </w:t>
            </w:r>
            <w:r>
              <w:rPr>
                <w:rStyle w:val="UI"/>
              </w:rPr>
              <w:t>Forest:ForestName</w:t>
            </w:r>
            <w:r>
              <w:t xml:space="preserve">, expand </w:t>
            </w:r>
            <w:r>
              <w:rPr>
                <w:rStyle w:val="UI"/>
              </w:rPr>
              <w:t>Domains</w:t>
            </w:r>
            <w:r>
              <w:t xml:space="preserve">, and then click </w:t>
            </w:r>
            <w:r>
              <w:rPr>
                <w:rStyle w:val="UI"/>
              </w:rPr>
              <w:t>Domain</w:t>
            </w:r>
            <w:r>
              <w:t>.</w:t>
            </w:r>
          </w:p>
          <w:p w:rsidR="00784E75" w:rsidRDefault="00784E75" w:rsidP="00784E75">
            <w:pPr>
              <w:pStyle w:val="NumberedList1"/>
              <w:numPr>
                <w:ilvl w:val="0"/>
                <w:numId w:val="0"/>
              </w:numPr>
              <w:tabs>
                <w:tab w:val="left" w:pos="360"/>
              </w:tabs>
              <w:ind w:left="360" w:hanging="360"/>
            </w:pPr>
            <w:r>
              <w:t>4.</w:t>
            </w:r>
            <w:r>
              <w:tab/>
              <w:t xml:space="preserve">In the details pane, right-click </w:t>
            </w:r>
            <w:r>
              <w:rPr>
                <w:rStyle w:val="UI"/>
              </w:rPr>
              <w:t>Default Domain Policy</w:t>
            </w:r>
            <w:r>
              <w:t xml:space="preserve">, and then click </w:t>
            </w:r>
            <w:r>
              <w:rPr>
                <w:rStyle w:val="UI"/>
              </w:rPr>
              <w:t>Edit</w:t>
            </w:r>
            <w:r>
              <w:t>.</w:t>
            </w:r>
          </w:p>
          <w:p w:rsidR="00784E75" w:rsidRDefault="00784E75" w:rsidP="00784E75">
            <w:pPr>
              <w:pStyle w:val="NumberedList1"/>
              <w:numPr>
                <w:ilvl w:val="0"/>
                <w:numId w:val="0"/>
              </w:numPr>
              <w:tabs>
                <w:tab w:val="left" w:pos="360"/>
              </w:tabs>
              <w:ind w:left="360" w:hanging="360"/>
            </w:pPr>
            <w:r>
              <w:t>5.</w:t>
            </w:r>
            <w:r>
              <w:tab/>
              <w:t xml:space="preserve">In the Group Policy Management Editor, in the console tree, expand </w:t>
            </w:r>
            <w:r>
              <w:rPr>
                <w:rStyle w:val="UI"/>
              </w:rPr>
              <w:t>Default Domain Policy</w:t>
            </w:r>
            <w:r>
              <w:t xml:space="preserve">, expand </w:t>
            </w:r>
            <w:r>
              <w:rPr>
                <w:rStyle w:val="UI"/>
              </w:rPr>
              <w:t>Computer Configuration</w:t>
            </w:r>
            <w:r>
              <w:t xml:space="preserve">, expand </w:t>
            </w:r>
            <w:r>
              <w:rPr>
                <w:rStyle w:val="UI"/>
              </w:rPr>
              <w:t>Policies</w:t>
            </w:r>
            <w:r>
              <w:t xml:space="preserve">, expand </w:t>
            </w:r>
            <w:r>
              <w:rPr>
                <w:rStyle w:val="UI"/>
              </w:rPr>
              <w:t>Windows Settings</w:t>
            </w:r>
            <w:r>
              <w:t xml:space="preserve">, expand </w:t>
            </w:r>
            <w:r>
              <w:rPr>
                <w:rStyle w:val="UI"/>
              </w:rPr>
              <w:t>Security Settings</w:t>
            </w:r>
            <w:r>
              <w:t xml:space="preserve">, and then expand </w:t>
            </w:r>
            <w:r>
              <w:rPr>
                <w:rStyle w:val="UI"/>
              </w:rPr>
              <w:t>Public Key Policies</w:t>
            </w:r>
            <w:r>
              <w:t>.</w:t>
            </w:r>
          </w:p>
          <w:p w:rsidR="00784E75" w:rsidRDefault="00784E75" w:rsidP="00784E75">
            <w:pPr>
              <w:pStyle w:val="NumberedList1"/>
              <w:numPr>
                <w:ilvl w:val="0"/>
                <w:numId w:val="0"/>
              </w:numPr>
              <w:tabs>
                <w:tab w:val="left" w:pos="360"/>
              </w:tabs>
              <w:ind w:left="360" w:hanging="360"/>
            </w:pPr>
            <w:r>
              <w:t>6.</w:t>
            </w:r>
            <w:r>
              <w:tab/>
              <w:t xml:space="preserve">In the details pane, double-click </w:t>
            </w:r>
            <w:r>
              <w:rPr>
                <w:rStyle w:val="UI"/>
              </w:rPr>
              <w:t>Certificate Path Validation Settings</w:t>
            </w:r>
            <w:r>
              <w:t>.</w:t>
            </w:r>
          </w:p>
          <w:p w:rsidR="00784E75" w:rsidRDefault="00784E75" w:rsidP="00784E75">
            <w:pPr>
              <w:pStyle w:val="NumberedList1"/>
              <w:numPr>
                <w:ilvl w:val="0"/>
                <w:numId w:val="0"/>
              </w:numPr>
              <w:tabs>
                <w:tab w:val="left" w:pos="360"/>
              </w:tabs>
              <w:ind w:left="360" w:hanging="360"/>
            </w:pPr>
            <w:r>
              <w:t>7.</w:t>
            </w:r>
            <w:r>
              <w:tab/>
              <w:t xml:space="preserve">In the </w:t>
            </w:r>
            <w:r>
              <w:rPr>
                <w:rStyle w:val="UI"/>
              </w:rPr>
              <w:t>Certificate Path Validation Settings Properties</w:t>
            </w:r>
            <w:r>
              <w:t xml:space="preserve"> dialog box, on the </w:t>
            </w:r>
            <w:r>
              <w:rPr>
                <w:rStyle w:val="UI"/>
              </w:rPr>
              <w:t>Network Retrieval</w:t>
            </w:r>
            <w:r>
              <w:t xml:space="preserve"> tab (see Figure 6), you can define the following options:</w:t>
            </w:r>
          </w:p>
          <w:p w:rsidR="00784E75" w:rsidRDefault="00784E75" w:rsidP="00784E75">
            <w:pPr>
              <w:pStyle w:val="BulletedList2"/>
              <w:numPr>
                <w:ilvl w:val="0"/>
                <w:numId w:val="0"/>
              </w:numPr>
              <w:tabs>
                <w:tab w:val="left" w:pos="720"/>
              </w:tabs>
              <w:ind w:left="720" w:hanging="360"/>
            </w:pPr>
            <w:r w:rsidRPr="00784E75">
              <w:rPr>
                <w:rFonts w:ascii="Symbol" w:hAnsi="Symbol"/>
              </w:rPr>
              <w:t></w:t>
            </w:r>
            <w:r w:rsidRPr="00784E75">
              <w:rPr>
                <w:rFonts w:ascii="Symbol" w:hAnsi="Symbol"/>
              </w:rPr>
              <w:tab/>
            </w:r>
            <w:r>
              <w:t>Automatically update certificates in the Microsoft Root Certificate Program (recommended)</w:t>
            </w:r>
          </w:p>
          <w:p w:rsidR="00784E75" w:rsidRDefault="00784E75" w:rsidP="00784E75">
            <w:pPr>
              <w:pStyle w:val="BulletedList2"/>
              <w:numPr>
                <w:ilvl w:val="0"/>
                <w:numId w:val="0"/>
              </w:numPr>
              <w:tabs>
                <w:tab w:val="left" w:pos="720"/>
              </w:tabs>
              <w:ind w:left="720" w:hanging="360"/>
            </w:pPr>
            <w:r w:rsidRPr="00784E75">
              <w:rPr>
                <w:rFonts w:ascii="Symbol" w:hAnsi="Symbol"/>
              </w:rPr>
              <w:t></w:t>
            </w:r>
            <w:r w:rsidRPr="00784E75">
              <w:rPr>
                <w:rFonts w:ascii="Symbol" w:hAnsi="Symbol"/>
              </w:rPr>
              <w:tab/>
            </w:r>
            <w:r>
              <w:t>Default URL retrieval timeout (in seconds): Default = 15</w:t>
            </w:r>
          </w:p>
          <w:p w:rsidR="00784E75" w:rsidRDefault="00784E75" w:rsidP="00784E75">
            <w:pPr>
              <w:pStyle w:val="BulletedList2"/>
              <w:numPr>
                <w:ilvl w:val="0"/>
                <w:numId w:val="0"/>
              </w:numPr>
              <w:tabs>
                <w:tab w:val="left" w:pos="720"/>
              </w:tabs>
              <w:ind w:left="720" w:hanging="360"/>
            </w:pPr>
            <w:r w:rsidRPr="00784E75">
              <w:rPr>
                <w:rFonts w:ascii="Symbol" w:hAnsi="Symbol"/>
              </w:rPr>
              <w:t></w:t>
            </w:r>
            <w:r w:rsidRPr="00784E75">
              <w:rPr>
                <w:rFonts w:ascii="Symbol" w:hAnsi="Symbol"/>
              </w:rPr>
              <w:tab/>
            </w:r>
            <w:r>
              <w:t>Default path validation cumulative retrieval timeout (in seconds): Default = 20</w:t>
            </w:r>
          </w:p>
          <w:p w:rsidR="00784E75" w:rsidRDefault="00784E75" w:rsidP="00784E75">
            <w:pPr>
              <w:pStyle w:val="BulletedList2"/>
              <w:numPr>
                <w:ilvl w:val="0"/>
                <w:numId w:val="0"/>
              </w:numPr>
              <w:tabs>
                <w:tab w:val="left" w:pos="720"/>
              </w:tabs>
              <w:ind w:left="720" w:hanging="360"/>
            </w:pPr>
            <w:r w:rsidRPr="00784E75">
              <w:rPr>
                <w:rFonts w:ascii="Symbol" w:hAnsi="Symbol"/>
              </w:rPr>
              <w:t></w:t>
            </w:r>
            <w:r w:rsidRPr="00784E75">
              <w:rPr>
                <w:rFonts w:ascii="Symbol" w:hAnsi="Symbol"/>
              </w:rPr>
              <w:tab/>
            </w:r>
            <w:r>
              <w:t>Allow issuer certificate (AIA) retrieval during path validation (recommended)</w:t>
            </w:r>
          </w:p>
          <w:p w:rsidR="00784E75" w:rsidRDefault="00784E75" w:rsidP="00784E75">
            <w:pPr>
              <w:pStyle w:val="BulletedList2"/>
              <w:numPr>
                <w:ilvl w:val="0"/>
                <w:numId w:val="0"/>
              </w:numPr>
              <w:tabs>
                <w:tab w:val="left" w:pos="720"/>
              </w:tabs>
              <w:ind w:left="720" w:hanging="360"/>
            </w:pPr>
            <w:r w:rsidRPr="00784E75">
              <w:rPr>
                <w:rFonts w:ascii="Symbol" w:hAnsi="Symbol"/>
              </w:rPr>
              <w:t></w:t>
            </w:r>
            <w:r w:rsidRPr="00784E75">
              <w:rPr>
                <w:rFonts w:ascii="Symbol" w:hAnsi="Symbol"/>
              </w:rPr>
              <w:tab/>
            </w:r>
            <w:r>
              <w:t>Cross-certificates download interval (in hours): Default = 168</w:t>
            </w:r>
          </w:p>
          <w:p w:rsidR="00784E75" w:rsidRDefault="00784E75" w:rsidP="00784E75">
            <w:pPr>
              <w:pStyle w:val="NumberedList1"/>
              <w:numPr>
                <w:ilvl w:val="0"/>
                <w:numId w:val="0"/>
              </w:numPr>
              <w:tabs>
                <w:tab w:val="left" w:pos="360"/>
              </w:tabs>
              <w:ind w:left="360" w:hanging="360"/>
            </w:pPr>
            <w:r>
              <w:t>8.</w:t>
            </w:r>
            <w:r>
              <w:tab/>
              <w:t xml:space="preserve">In the </w:t>
            </w:r>
            <w:r>
              <w:rPr>
                <w:rStyle w:val="UI"/>
              </w:rPr>
              <w:t>Certificate Path Validation Settings Properties</w:t>
            </w:r>
            <w:r>
              <w:t xml:space="preserve"> dialog box, click </w:t>
            </w:r>
            <w:r>
              <w:rPr>
                <w:rStyle w:val="UI"/>
              </w:rPr>
              <w:t>OK</w:t>
            </w:r>
            <w:r>
              <w:t>.</w:t>
            </w:r>
          </w:p>
          <w:p w:rsidR="00784E75" w:rsidRDefault="00784E75" w:rsidP="00784E75">
            <w:pPr>
              <w:pStyle w:val="NumberedList1"/>
              <w:numPr>
                <w:ilvl w:val="0"/>
                <w:numId w:val="0"/>
              </w:numPr>
              <w:tabs>
                <w:tab w:val="left" w:pos="360"/>
              </w:tabs>
              <w:ind w:left="360" w:hanging="360"/>
            </w:pPr>
            <w:r>
              <w:t>9.</w:t>
            </w:r>
            <w:r>
              <w:tab/>
              <w:t>Close the Group Policy Management Editor.</w:t>
            </w:r>
          </w:p>
          <w:p w:rsidR="00784E75" w:rsidRDefault="00784E75" w:rsidP="00784E75">
            <w:pPr>
              <w:pStyle w:val="NumberedList1"/>
              <w:numPr>
                <w:ilvl w:val="0"/>
                <w:numId w:val="0"/>
              </w:numPr>
              <w:tabs>
                <w:tab w:val="left" w:pos="360"/>
              </w:tabs>
              <w:ind w:left="360" w:hanging="360"/>
            </w:pPr>
            <w:r>
              <w:t>10.</w:t>
            </w:r>
            <w:r>
              <w:tab/>
              <w:t>Close the Group Policy Management console.</w:t>
            </w:r>
          </w:p>
        </w:tc>
      </w:tr>
    </w:tbl>
    <w:p w:rsidR="00784E75" w:rsidRDefault="00784E75"/>
    <w:p w:rsidR="00784E75" w:rsidRDefault="00784E75">
      <w:pPr>
        <w:pStyle w:val="Heading1"/>
      </w:pPr>
      <w:bookmarkStart w:id="59" w:name="_Toc243276744"/>
      <w:r>
        <w:lastRenderedPageBreak/>
        <w:t>Appendix B: Configuring ETag and Max-Age in IIS</w:t>
      </w:r>
      <w:bookmarkStart w:id="60" w:name="zb2600ae245e6409f9530aa8d1e0233b8"/>
      <w:bookmarkEnd w:id="59"/>
      <w:bookmarkEnd w:id="60"/>
    </w:p>
    <w:p w:rsidR="00784E75" w:rsidRDefault="00784E75">
      <w:r>
        <w:t>This appendix describes how to configure the ETag and Max-Age headers.</w:t>
      </w:r>
    </w:p>
    <w:p w:rsidR="00784E75" w:rsidRDefault="00784E75">
      <w:pPr>
        <w:pStyle w:val="Heading2"/>
      </w:pPr>
      <w:bookmarkStart w:id="61" w:name="_Toc243276745"/>
      <w:r>
        <w:t>Configuring the ETag Header</w:t>
      </w:r>
      <w:bookmarkEnd w:id="61"/>
    </w:p>
    <w:p w:rsidR="00784E75" w:rsidRDefault="00784E75">
      <w:r>
        <w:t>For all versions of IIS, the ETag value for a returned object is based on the last modified file time. In addition to this generated value, the ETag field uses a configured metabase change number when generating the ETag value. To enable clustered nodes to return the same ETag value, the nodes in the cluster must be configured with a metabase change number of 0. In addition:</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In IIS 7.0, the metabase change number of 0 is the default setting and cannot be modified.</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 xml:space="preserve">In IIS 6.0, you must hard code the value 0 as the ETag change number by editing the metabase. For more information about modifying the ETag change number value in the metabase, see </w:t>
      </w:r>
      <w:hyperlink r:id="rId29" w:history="1">
        <w:r>
          <w:rPr>
            <w:rStyle w:val="Hyperlink"/>
          </w:rPr>
          <w:t>article 922703</w:t>
        </w:r>
      </w:hyperlink>
      <w:r>
        <w:t xml:space="preserve"> in the Microsoft Knowledge Base (http://go.microsoft.com/fwlink/?LinkId=164805).</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r>
        <w:t xml:space="preserve">In IIS 5.0, you must hard code the value 0 as the ETag change number by using Mdutil.exe. For more information about modifying the ETag change number value in the metabase, see </w:t>
      </w:r>
      <w:hyperlink r:id="rId30" w:history="1">
        <w:r>
          <w:rPr>
            <w:rStyle w:val="Hyperlink"/>
          </w:rPr>
          <w:t>article 922733</w:t>
        </w:r>
      </w:hyperlink>
      <w:r>
        <w:t xml:space="preserve"> in the Microsoft Knowledge Base (http://go.microsoft.com/fwlink/?LinkId=164806).</w:t>
      </w:r>
    </w:p>
    <w:p w:rsidR="00784E75" w:rsidRDefault="00784E75">
      <w:pPr>
        <w:pStyle w:val="Heading2"/>
      </w:pPr>
      <w:bookmarkStart w:id="62" w:name="_Toc243276746"/>
      <w:r>
        <w:t>Configuring the Max-Age Header</w:t>
      </w:r>
      <w:bookmarkEnd w:id="62"/>
    </w:p>
    <w:p w:rsidR="00784E75" w:rsidRDefault="00784E75">
      <w:r>
        <w:t>The Max-age header defines the maximum time that a proxy server or client will cache a CRL or OCSP response before using a conditional GET to determine whether the object has changed. The following commands let you set, modify, and delete the Max-Age header setting.</w:t>
      </w:r>
    </w:p>
    <w:p w:rsidR="00784E75" w:rsidRDefault="001C0074">
      <w:pPr>
        <w:pStyle w:val="ProcedureTitle"/>
        <w:framePr w:wrap="notBeside"/>
      </w:pPr>
      <w:r>
        <w:rPr>
          <w:noProof/>
        </w:rPr>
        <w:drawing>
          <wp:inline distT="0" distB="0" distL="0" distR="0">
            <wp:extent cx="152400" cy="152400"/>
            <wp:effectExtent l="19050" t="0" r="0" b="0"/>
            <wp:docPr id="29"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00784E75">
        <w:t>To enable the Max-Age header</w:t>
      </w:r>
    </w:p>
    <w:tbl>
      <w:tblPr>
        <w:tblW w:w="0" w:type="auto"/>
        <w:tblInd w:w="360" w:type="dxa"/>
        <w:tblCellMar>
          <w:left w:w="0" w:type="dxa"/>
          <w:right w:w="0" w:type="dxa"/>
        </w:tblCellMar>
        <w:tblLook w:val="01E0"/>
      </w:tblPr>
      <w:tblGrid>
        <w:gridCol w:w="8280"/>
      </w:tblGrid>
      <w:tr w:rsidR="00784E75" w:rsidTr="00784E75">
        <w:tc>
          <w:tcPr>
            <w:tcW w:w="8856" w:type="dxa"/>
          </w:tcPr>
          <w:p w:rsidR="00784E75" w:rsidRDefault="00784E75" w:rsidP="00784E75">
            <w:pPr>
              <w:pStyle w:val="NumberedList1"/>
              <w:numPr>
                <w:ilvl w:val="0"/>
                <w:numId w:val="0"/>
              </w:numPr>
              <w:tabs>
                <w:tab w:val="left" w:pos="360"/>
              </w:tabs>
              <w:ind w:left="360" w:hanging="360"/>
            </w:pPr>
            <w:r>
              <w:t>1.</w:t>
            </w:r>
            <w:r>
              <w:tab/>
              <w:t>Log on to the IIS 7.0 server as a member of the local Administrators group.</w:t>
            </w:r>
          </w:p>
          <w:p w:rsidR="00784E75" w:rsidRDefault="00784E75" w:rsidP="00784E75">
            <w:pPr>
              <w:pStyle w:val="NumberedList1"/>
              <w:numPr>
                <w:ilvl w:val="0"/>
                <w:numId w:val="0"/>
              </w:numPr>
              <w:tabs>
                <w:tab w:val="left" w:pos="360"/>
              </w:tabs>
              <w:ind w:left="360" w:hanging="360"/>
            </w:pPr>
            <w:r>
              <w:t>2.</w:t>
            </w:r>
            <w:r>
              <w:tab/>
              <w:t>Open an Administrative command prompt.</w:t>
            </w:r>
          </w:p>
          <w:p w:rsidR="00784E75" w:rsidRDefault="00784E75" w:rsidP="00784E75">
            <w:pPr>
              <w:pStyle w:val="NumberedList1"/>
              <w:numPr>
                <w:ilvl w:val="0"/>
                <w:numId w:val="0"/>
              </w:numPr>
              <w:tabs>
                <w:tab w:val="left" w:pos="360"/>
              </w:tabs>
              <w:ind w:left="360" w:hanging="360"/>
            </w:pPr>
            <w:r>
              <w:t>3.</w:t>
            </w:r>
            <w:r>
              <w:tab/>
              <w:t xml:space="preserve">At the command prompt, type </w:t>
            </w:r>
            <w:r>
              <w:rPr>
                <w:rStyle w:val="UserInputNon-localizable"/>
              </w:rPr>
              <w:t>cd \windows\system32\inetsrv</w:t>
            </w:r>
            <w:r>
              <w:t>, and then press ENTER.</w:t>
            </w:r>
          </w:p>
          <w:p w:rsidR="00784E75" w:rsidRDefault="00784E75" w:rsidP="00784E75">
            <w:pPr>
              <w:pStyle w:val="NumberedList1"/>
              <w:numPr>
                <w:ilvl w:val="0"/>
                <w:numId w:val="0"/>
              </w:numPr>
              <w:tabs>
                <w:tab w:val="left" w:pos="360"/>
              </w:tabs>
              <w:ind w:left="360" w:hanging="360"/>
            </w:pPr>
            <w:r>
              <w:t>4.</w:t>
            </w:r>
            <w:r>
              <w:tab/>
              <w:t xml:space="preserve">At the command prompt, type </w:t>
            </w:r>
          </w:p>
          <w:p w:rsidR="00784E75" w:rsidRPr="00784E75" w:rsidRDefault="00784E75">
            <w:pPr>
              <w:pStyle w:val="CodeinList1"/>
            </w:pPr>
            <w:r w:rsidRPr="00784E75">
              <w:t>appcmd set config /section:httpProtocol</w:t>
            </w:r>
            <w:r w:rsidRPr="00784E75">
              <w:br/>
              <w:t xml:space="preserve"> /+customHeaders.[name='cacheControlHeader',value='max-age=604800']</w:t>
            </w:r>
          </w:p>
          <w:p w:rsidR="00784E75" w:rsidRPr="00784E75" w:rsidRDefault="00784E75">
            <w:pPr>
              <w:pStyle w:val="CodeinList1"/>
            </w:pPr>
          </w:p>
          <w:p w:rsidR="00784E75" w:rsidRDefault="00784E75" w:rsidP="00784E75">
            <w:pPr>
              <w:pStyle w:val="NumberedList1"/>
              <w:numPr>
                <w:ilvl w:val="0"/>
                <w:numId w:val="0"/>
              </w:numPr>
              <w:tabs>
                <w:tab w:val="left" w:pos="360"/>
              </w:tabs>
              <w:ind w:left="360" w:hanging="360"/>
            </w:pPr>
            <w:r>
              <w:t>5.</w:t>
            </w:r>
            <w:r>
              <w:tab/>
              <w:t>Close the command prompt.</w:t>
            </w:r>
          </w:p>
        </w:tc>
      </w:tr>
    </w:tbl>
    <w:p w:rsidR="00784E75" w:rsidRDefault="001C0074">
      <w:pPr>
        <w:pStyle w:val="ProcedureTitle"/>
        <w:framePr w:wrap="notBeside"/>
      </w:pPr>
      <w:r>
        <w:rPr>
          <w:noProof/>
        </w:rPr>
        <w:drawing>
          <wp:inline distT="0" distB="0" distL="0" distR="0">
            <wp:extent cx="152400" cy="152400"/>
            <wp:effectExtent l="19050" t="0" r="0" b="0"/>
            <wp:docPr id="3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00784E75">
        <w:t>To modify the Max-Age header</w:t>
      </w:r>
    </w:p>
    <w:tbl>
      <w:tblPr>
        <w:tblW w:w="0" w:type="auto"/>
        <w:tblInd w:w="360" w:type="dxa"/>
        <w:tblCellMar>
          <w:left w:w="0" w:type="dxa"/>
          <w:right w:w="0" w:type="dxa"/>
        </w:tblCellMar>
        <w:tblLook w:val="01E0"/>
      </w:tblPr>
      <w:tblGrid>
        <w:gridCol w:w="8280"/>
      </w:tblGrid>
      <w:tr w:rsidR="00784E75" w:rsidTr="00784E75">
        <w:tc>
          <w:tcPr>
            <w:tcW w:w="8856" w:type="dxa"/>
          </w:tcPr>
          <w:p w:rsidR="00784E75" w:rsidRDefault="00784E75" w:rsidP="00784E75">
            <w:pPr>
              <w:pStyle w:val="NumberedList1"/>
              <w:numPr>
                <w:ilvl w:val="0"/>
                <w:numId w:val="0"/>
              </w:numPr>
              <w:tabs>
                <w:tab w:val="left" w:pos="360"/>
              </w:tabs>
              <w:ind w:left="360" w:hanging="360"/>
            </w:pPr>
            <w:r>
              <w:t>1.</w:t>
            </w:r>
            <w:r>
              <w:tab/>
              <w:t>Log on to the IIS 7.0 server as a member of the local Administrators group.</w:t>
            </w:r>
          </w:p>
          <w:p w:rsidR="00784E75" w:rsidRDefault="00784E75" w:rsidP="00784E75">
            <w:pPr>
              <w:pStyle w:val="NumberedList1"/>
              <w:numPr>
                <w:ilvl w:val="0"/>
                <w:numId w:val="0"/>
              </w:numPr>
              <w:tabs>
                <w:tab w:val="left" w:pos="360"/>
              </w:tabs>
              <w:ind w:left="360" w:hanging="360"/>
            </w:pPr>
            <w:r>
              <w:lastRenderedPageBreak/>
              <w:t>2.</w:t>
            </w:r>
            <w:r>
              <w:tab/>
              <w:t>Open an Administrative command prompt.</w:t>
            </w:r>
          </w:p>
          <w:p w:rsidR="00784E75" w:rsidRDefault="00784E75" w:rsidP="00784E75">
            <w:pPr>
              <w:pStyle w:val="NumberedList1"/>
              <w:numPr>
                <w:ilvl w:val="0"/>
                <w:numId w:val="0"/>
              </w:numPr>
              <w:tabs>
                <w:tab w:val="left" w:pos="360"/>
              </w:tabs>
              <w:ind w:left="360" w:hanging="360"/>
            </w:pPr>
            <w:r>
              <w:t>3.</w:t>
            </w:r>
            <w:r>
              <w:tab/>
              <w:t xml:space="preserve">At the command prompt, type </w:t>
            </w:r>
            <w:r>
              <w:rPr>
                <w:rStyle w:val="UserInputNon-localizable"/>
              </w:rPr>
              <w:t>cd \windows\system32\inetsrv</w:t>
            </w:r>
            <w:r>
              <w:t>, and then press ENTER.</w:t>
            </w:r>
          </w:p>
          <w:p w:rsidR="00784E75" w:rsidRDefault="00784E75" w:rsidP="00784E75">
            <w:pPr>
              <w:pStyle w:val="NumberedList1"/>
              <w:numPr>
                <w:ilvl w:val="0"/>
                <w:numId w:val="0"/>
              </w:numPr>
              <w:tabs>
                <w:tab w:val="left" w:pos="360"/>
              </w:tabs>
              <w:ind w:left="360" w:hanging="360"/>
            </w:pPr>
            <w:r>
              <w:t>4.</w:t>
            </w:r>
            <w:r>
              <w:tab/>
              <w:t xml:space="preserve">At the command prompt, type </w:t>
            </w:r>
          </w:p>
          <w:p w:rsidR="00784E75" w:rsidRPr="00784E75" w:rsidRDefault="00784E75">
            <w:pPr>
              <w:pStyle w:val="CodeinList1"/>
            </w:pPr>
            <w:r w:rsidRPr="00784E75">
              <w:t>appcmd set config /section:httpProtocol</w:t>
            </w:r>
            <w:r w:rsidRPr="00784E75">
              <w:br/>
              <w:t xml:space="preserve"> /customHeaders.[name='cacheControlHeader'].value:max-age=86400</w:t>
            </w:r>
          </w:p>
          <w:p w:rsidR="00784E75" w:rsidRPr="00784E75" w:rsidRDefault="00784E75">
            <w:pPr>
              <w:pStyle w:val="CodeinList1"/>
            </w:pPr>
          </w:p>
          <w:p w:rsidR="00784E75" w:rsidRDefault="00784E75" w:rsidP="00784E75">
            <w:pPr>
              <w:pStyle w:val="NumberedList1"/>
              <w:numPr>
                <w:ilvl w:val="0"/>
                <w:numId w:val="0"/>
              </w:numPr>
              <w:tabs>
                <w:tab w:val="left" w:pos="360"/>
              </w:tabs>
              <w:ind w:left="360" w:hanging="360"/>
            </w:pPr>
            <w:r>
              <w:t>5.</w:t>
            </w:r>
            <w:r>
              <w:tab/>
              <w:t>Close the command prompt.</w:t>
            </w:r>
          </w:p>
        </w:tc>
      </w:tr>
    </w:tbl>
    <w:p w:rsidR="00784E75" w:rsidRDefault="001C0074">
      <w:pPr>
        <w:pStyle w:val="ProcedureTitle"/>
        <w:framePr w:wrap="notBeside"/>
      </w:pPr>
      <w:r>
        <w:rPr>
          <w:noProof/>
        </w:rPr>
        <w:lastRenderedPageBreak/>
        <w:drawing>
          <wp:inline distT="0" distB="0" distL="0" distR="0">
            <wp:extent cx="152400" cy="152400"/>
            <wp:effectExtent l="19050" t="0" r="0" b="0"/>
            <wp:docPr id="3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00784E75">
        <w:t>To view the current httpProtocol custom headers</w:t>
      </w:r>
    </w:p>
    <w:tbl>
      <w:tblPr>
        <w:tblW w:w="0" w:type="auto"/>
        <w:tblInd w:w="360" w:type="dxa"/>
        <w:tblCellMar>
          <w:left w:w="0" w:type="dxa"/>
          <w:right w:w="0" w:type="dxa"/>
        </w:tblCellMar>
        <w:tblLook w:val="01E0"/>
      </w:tblPr>
      <w:tblGrid>
        <w:gridCol w:w="8280"/>
      </w:tblGrid>
      <w:tr w:rsidR="00784E75" w:rsidTr="00784E75">
        <w:tc>
          <w:tcPr>
            <w:tcW w:w="8856" w:type="dxa"/>
          </w:tcPr>
          <w:p w:rsidR="00784E75" w:rsidRDefault="00784E75" w:rsidP="00784E75">
            <w:pPr>
              <w:pStyle w:val="NumberedList1"/>
              <w:numPr>
                <w:ilvl w:val="0"/>
                <w:numId w:val="0"/>
              </w:numPr>
              <w:tabs>
                <w:tab w:val="left" w:pos="360"/>
              </w:tabs>
              <w:ind w:left="360" w:hanging="360"/>
            </w:pPr>
            <w:r>
              <w:t>1.</w:t>
            </w:r>
            <w:r>
              <w:tab/>
              <w:t>Log on to the IIS 7.0 server as a member of the local Administrators group.</w:t>
            </w:r>
          </w:p>
          <w:p w:rsidR="00784E75" w:rsidRDefault="00784E75" w:rsidP="00784E75">
            <w:pPr>
              <w:pStyle w:val="NumberedList1"/>
              <w:numPr>
                <w:ilvl w:val="0"/>
                <w:numId w:val="0"/>
              </w:numPr>
              <w:tabs>
                <w:tab w:val="left" w:pos="360"/>
              </w:tabs>
              <w:ind w:left="360" w:hanging="360"/>
            </w:pPr>
            <w:r>
              <w:t>2.</w:t>
            </w:r>
            <w:r>
              <w:tab/>
              <w:t>Open an Administrative command prompt.</w:t>
            </w:r>
          </w:p>
          <w:p w:rsidR="00784E75" w:rsidRDefault="00784E75" w:rsidP="00784E75">
            <w:pPr>
              <w:pStyle w:val="NumberedList1"/>
              <w:numPr>
                <w:ilvl w:val="0"/>
                <w:numId w:val="0"/>
              </w:numPr>
              <w:tabs>
                <w:tab w:val="left" w:pos="360"/>
              </w:tabs>
              <w:ind w:left="360" w:hanging="360"/>
            </w:pPr>
            <w:r>
              <w:t>3.</w:t>
            </w:r>
            <w:r>
              <w:tab/>
              <w:t xml:space="preserve">At the command prompt, type </w:t>
            </w:r>
            <w:r>
              <w:rPr>
                <w:rStyle w:val="UserInputNon-localizable"/>
              </w:rPr>
              <w:t>cd \windows\system32\inetsrv</w:t>
            </w:r>
            <w:r>
              <w:t>, and then press ENTER.</w:t>
            </w:r>
          </w:p>
          <w:p w:rsidR="00784E75" w:rsidRDefault="00784E75" w:rsidP="00784E75">
            <w:pPr>
              <w:pStyle w:val="NumberedList1"/>
              <w:numPr>
                <w:ilvl w:val="0"/>
                <w:numId w:val="0"/>
              </w:numPr>
              <w:tabs>
                <w:tab w:val="left" w:pos="360"/>
              </w:tabs>
              <w:ind w:left="360" w:hanging="360"/>
            </w:pPr>
            <w:r>
              <w:t>4.</w:t>
            </w:r>
            <w:r>
              <w:tab/>
              <w:t xml:space="preserve">At the command prompt, type </w:t>
            </w:r>
          </w:p>
          <w:p w:rsidR="00784E75" w:rsidRPr="00784E75" w:rsidRDefault="00784E75">
            <w:pPr>
              <w:pStyle w:val="CodeinList1"/>
            </w:pPr>
            <w:r w:rsidRPr="00784E75">
              <w:t xml:space="preserve">appcmdlist config /section:httpProtocol </w:t>
            </w:r>
          </w:p>
          <w:p w:rsidR="00784E75" w:rsidRPr="00784E75" w:rsidRDefault="00784E75">
            <w:pPr>
              <w:pStyle w:val="CodeinList1"/>
            </w:pPr>
          </w:p>
          <w:p w:rsidR="00784E75" w:rsidRDefault="00784E75" w:rsidP="00784E75">
            <w:pPr>
              <w:pStyle w:val="NumberedList1"/>
              <w:numPr>
                <w:ilvl w:val="0"/>
                <w:numId w:val="0"/>
              </w:numPr>
              <w:tabs>
                <w:tab w:val="left" w:pos="360"/>
              </w:tabs>
              <w:ind w:left="360" w:hanging="360"/>
            </w:pPr>
            <w:r>
              <w:t>5.</w:t>
            </w:r>
            <w:r>
              <w:tab/>
              <w:t>Close the command prompt.</w:t>
            </w:r>
          </w:p>
        </w:tc>
      </w:tr>
    </w:tbl>
    <w:p w:rsidR="00784E75" w:rsidRDefault="001C0074">
      <w:pPr>
        <w:pStyle w:val="AlertLabel"/>
        <w:framePr w:wrap="notBeside"/>
      </w:pPr>
      <w:r>
        <w:rPr>
          <w:noProof/>
        </w:rPr>
        <w:drawing>
          <wp:inline distT="0" distB="0" distL="0" distR="0">
            <wp:extent cx="228600" cy="152400"/>
            <wp:effectExtent l="19050" t="0" r="0" b="0"/>
            <wp:docPr id="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784E75">
        <w:t xml:space="preserve">Note </w:t>
      </w:r>
    </w:p>
    <w:p w:rsidR="00784E75" w:rsidRDefault="00784E75">
      <w:pPr>
        <w:pStyle w:val="AlertText"/>
      </w:pPr>
      <w:r>
        <w:t xml:space="preserve">For more information about creating and modifying response headers from the command line and in the IIS Manager interface, see </w:t>
      </w:r>
      <w:hyperlink r:id="rId31" w:history="1">
        <w:r>
          <w:rPr>
            <w:rStyle w:val="Hyperlink"/>
          </w:rPr>
          <w:t>Configuring HTTP Response Headers in IIS 7.0</w:t>
        </w:r>
      </w:hyperlink>
      <w:r>
        <w:t xml:space="preserve"> (http://go.microsoft.com/fwlink/?LinkId=155666). </w:t>
      </w:r>
    </w:p>
    <w:p w:rsidR="00784E75" w:rsidRDefault="00784E75">
      <w:pPr>
        <w:pStyle w:val="Heading1"/>
      </w:pPr>
      <w:bookmarkStart w:id="63" w:name="_Toc243276747"/>
      <w:r>
        <w:t>Appendix C: Certificate Revocation References</w:t>
      </w:r>
      <w:bookmarkStart w:id="64" w:name="z79d1675106264fd59084d129211e525c"/>
      <w:bookmarkEnd w:id="63"/>
      <w:bookmarkEnd w:id="64"/>
    </w:p>
    <w:p w:rsidR="00784E75" w:rsidRDefault="00784E75">
      <w:pPr>
        <w:pStyle w:val="Heading2"/>
      </w:pPr>
      <w:bookmarkStart w:id="65" w:name="_Toc243276748"/>
      <w:r>
        <w:t>Certificate revocation references</w:t>
      </w:r>
      <w:bookmarkEnd w:id="65"/>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hyperlink r:id="rId32" w:history="1">
        <w:r>
          <w:rPr>
            <w:rStyle w:val="Hyperlink"/>
          </w:rPr>
          <w:t>Certificate Revocation and Status Checking</w:t>
        </w:r>
      </w:hyperlink>
    </w:p>
    <w:p w:rsidR="00784E75" w:rsidRDefault="00784E75">
      <w:pPr>
        <w:pStyle w:val="TextinList1"/>
      </w:pPr>
      <w:r>
        <w:t>(http://go.microsoft.com/fwlink/?LinkID=27081)</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hyperlink r:id="rId33" w:history="1">
        <w:r>
          <w:rPr>
            <w:rStyle w:val="Hyperlink"/>
          </w:rPr>
          <w:t>Troubleshooting PKI Problems on Windows Vista</w:t>
        </w:r>
      </w:hyperlink>
    </w:p>
    <w:p w:rsidR="00784E75" w:rsidRDefault="00784E75">
      <w:pPr>
        <w:pStyle w:val="TextinList1"/>
      </w:pPr>
      <w:r>
        <w:t>(http://go.microsoft.com/fwlink/?LinkID=89570)</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hyperlink r:id="rId34" w:history="1">
        <w:r>
          <w:rPr>
            <w:rStyle w:val="Hyperlink"/>
          </w:rPr>
          <w:t>Installing, Configuring, and Troubleshooting the Online Responder</w:t>
        </w:r>
      </w:hyperlink>
    </w:p>
    <w:p w:rsidR="00784E75" w:rsidRDefault="00784E75">
      <w:pPr>
        <w:pStyle w:val="TextinList1"/>
      </w:pPr>
      <w:r>
        <w:t>(http://go.microsoft.com/fwlink/?LinkId=85461)</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hyperlink r:id="rId35" w:history="1">
        <w:r>
          <w:rPr>
            <w:rStyle w:val="Hyperlink"/>
          </w:rPr>
          <w:t>IIS 7.0: Configuring HTTP Response Headers in IIS 7.0</w:t>
        </w:r>
      </w:hyperlink>
    </w:p>
    <w:p w:rsidR="00784E75" w:rsidRDefault="00784E75">
      <w:pPr>
        <w:pStyle w:val="TextinList1"/>
      </w:pPr>
      <w:r>
        <w:t>(http://go.microsoft.com/fwlink/?LinkID=155666)</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hyperlink r:id="rId36" w:history="1">
        <w:r>
          <w:rPr>
            <w:rStyle w:val="Hyperlink"/>
          </w:rPr>
          <w:t>RFC 2616 - Hypertext Transfer Protocol - HTTP/1.1</w:t>
        </w:r>
      </w:hyperlink>
    </w:p>
    <w:p w:rsidR="00784E75" w:rsidRDefault="00784E75">
      <w:pPr>
        <w:pStyle w:val="TextinList1"/>
      </w:pPr>
      <w:r>
        <w:lastRenderedPageBreak/>
        <w:t>(http://go.microsoft.com/fwlink/?LinkId=155667)</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hyperlink r:id="rId37" w:history="1">
        <w:r>
          <w:rPr>
            <w:rStyle w:val="Hyperlink"/>
          </w:rPr>
          <w:t>RFC 5019 - The Lightweight Online Certificate Status Protocol (OCSP) Profile for High-Volume Environments</w:t>
        </w:r>
      </w:hyperlink>
    </w:p>
    <w:p w:rsidR="00784E75" w:rsidRDefault="00784E75">
      <w:pPr>
        <w:pStyle w:val="TextinList1"/>
      </w:pPr>
      <w:r>
        <w:t>(http://go.microsoft.com/fwlink/?LinkId=155668)</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hyperlink r:id="rId38" w:history="1">
        <w:r>
          <w:rPr>
            <w:rStyle w:val="Hyperlink"/>
          </w:rPr>
          <w:t>RFC 3546 - Transport Layer Security (TLS) Extensions</w:t>
        </w:r>
      </w:hyperlink>
    </w:p>
    <w:p w:rsidR="00784E75" w:rsidRDefault="00784E75">
      <w:pPr>
        <w:pStyle w:val="TextinList1"/>
      </w:pPr>
      <w:r>
        <w:t>(http://go.microsoft.com/fwlink/?LinkId=155669)</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hyperlink r:id="rId39" w:history="1">
        <w:r>
          <w:rPr>
            <w:rStyle w:val="Hyperlink"/>
          </w:rPr>
          <w:t>RFC 2560 - X.509 Internet Public Key Infrastructure Online Certificate Status Protocol – OCSP</w:t>
        </w:r>
      </w:hyperlink>
    </w:p>
    <w:p w:rsidR="00784E75" w:rsidRDefault="00784E75">
      <w:pPr>
        <w:pStyle w:val="TextinList1"/>
      </w:pPr>
      <w:r>
        <w:t>(http://go.microsoft.com/fwlink/?LinkID=67082)</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hyperlink r:id="rId40" w:history="1">
        <w:r>
          <w:rPr>
            <w:rStyle w:val="Hyperlink"/>
          </w:rPr>
          <w:t>RFC 5280 - RFC 5280 - Internet X.509 Public Key Infrastructure Certificate and Certificate Revocation List (CRL) Profile</w:t>
        </w:r>
      </w:hyperlink>
    </w:p>
    <w:p w:rsidR="00784E75" w:rsidRDefault="00784E75">
      <w:pPr>
        <w:pStyle w:val="TextinList1"/>
      </w:pPr>
      <w:r>
        <w:t>(http://go.microsoft.com/fwlink/?LinkId=155670)</w:t>
      </w:r>
    </w:p>
    <w:p w:rsidR="00784E75" w:rsidRDefault="00784E75" w:rsidP="00784E75">
      <w:pPr>
        <w:pStyle w:val="BulletedList1"/>
        <w:numPr>
          <w:ilvl w:val="0"/>
          <w:numId w:val="0"/>
        </w:numPr>
        <w:tabs>
          <w:tab w:val="left" w:pos="360"/>
        </w:tabs>
        <w:ind w:left="360" w:hanging="360"/>
      </w:pPr>
      <w:r>
        <w:rPr>
          <w:rFonts w:ascii="Symbol" w:hAnsi="Symbol"/>
        </w:rPr>
        <w:t></w:t>
      </w:r>
      <w:r>
        <w:rPr>
          <w:rFonts w:ascii="Symbol" w:hAnsi="Symbol"/>
        </w:rPr>
        <w:tab/>
      </w:r>
      <w:hyperlink r:id="rId41" w:history="1">
        <w:r>
          <w:rPr>
            <w:rStyle w:val="Hyperlink"/>
          </w:rPr>
          <w:t>KB Article 922703: You may experience poor Web performance when you use Internet Explorer 6 to try to access a Web application that is hosted on Internet Information Services 6.0</w:t>
        </w:r>
      </w:hyperlink>
    </w:p>
    <w:p w:rsidR="00784E75" w:rsidRDefault="00784E75">
      <w:pPr>
        <w:pStyle w:val="TextinList1"/>
      </w:pPr>
      <w:r>
        <w:t>(http://go.microsoft.com/fwlink/?LinkId=155671)</w:t>
      </w:r>
    </w:p>
    <w:p w:rsidR="00443C59" w:rsidRPr="008107E0" w:rsidRDefault="00443C59" w:rsidP="00B447BE">
      <w:pPr>
        <w:rPr>
          <w:rFonts w:eastAsia="Times New Roman"/>
          <w:lang w:eastAsia="zh-CN"/>
        </w:rPr>
      </w:pPr>
    </w:p>
    <w:sectPr w:rsidR="00443C59" w:rsidRPr="008107E0" w:rsidSect="00784E75">
      <w:headerReference w:type="default" r:id="rId42"/>
      <w:footerReference w:type="default" r:id="rId43"/>
      <w:type w:val="oddPage"/>
      <w:pgSz w:w="12240" w:h="15840" w:code="1"/>
      <w:pgMar w:top="1440" w:right="1800" w:bottom="1440" w:left="1800" w:header="1440" w:footer="144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2867" w:rsidRDefault="008A2867">
      <w:r>
        <w:separator/>
      </w:r>
    </w:p>
    <w:p w:rsidR="008A2867" w:rsidRDefault="008A2867"/>
  </w:endnote>
  <w:endnote w:type="continuationSeparator" w:id="0">
    <w:p w:rsidR="008A2867" w:rsidRDefault="008A2867">
      <w:r>
        <w:continuationSeparator/>
      </w:r>
    </w:p>
    <w:p w:rsidR="008A2867" w:rsidRDefault="008A286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56D" w:rsidRDefault="00CB2867" w:rsidP="00784E75">
    <w:pPr>
      <w:pStyle w:val="Footer"/>
      <w:framePr w:wrap="around" w:vAnchor="text" w:hAnchor="margin" w:xAlign="right" w:y="1"/>
    </w:pPr>
    <w:r>
      <w:fldChar w:fldCharType="begin"/>
    </w:r>
    <w:r w:rsidR="00E2456D">
      <w:instrText xml:space="preserve">PAGE  </w:instrText>
    </w:r>
    <w:r>
      <w:fldChar w:fldCharType="end"/>
    </w:r>
  </w:p>
  <w:p w:rsidR="00E2456D" w:rsidRDefault="00E2456D" w:rsidP="00C273C7">
    <w:pPr>
      <w:pStyle w:val="Footer"/>
      <w:ind w:right="360"/>
    </w:pPr>
  </w:p>
  <w:p w:rsidR="00E2456D" w:rsidRDefault="00E2456D"/>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56D" w:rsidRDefault="00E2456D" w:rsidP="00784E75">
    <w:pPr>
      <w:pStyle w:val="Page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4E75" w:rsidRDefault="00784E7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4E75" w:rsidRDefault="00784E75" w:rsidP="00784E75">
    <w:pPr>
      <w:pStyle w:val="Page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4E75" w:rsidRDefault="00784E75" w:rsidP="00784E75">
    <w:pPr>
      <w:pStyle w:val="Page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4E75" w:rsidRDefault="00784E75" w:rsidP="00784E7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C0074">
      <w:rPr>
        <w:rStyle w:val="PageNumber"/>
        <w:noProof/>
      </w:rPr>
      <w:t>35</w:t>
    </w:r>
    <w:r>
      <w:rPr>
        <w:rStyle w:val="PageNumber"/>
      </w:rPr>
      <w:fldChar w:fldCharType="end"/>
    </w:r>
  </w:p>
  <w:p w:rsidR="00784E75" w:rsidRDefault="00784E75" w:rsidP="00784E75">
    <w:pPr>
      <w:pStyle w:val="Page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2867" w:rsidRDefault="008A2867">
      <w:r>
        <w:separator/>
      </w:r>
    </w:p>
    <w:p w:rsidR="008A2867" w:rsidRDefault="008A2867"/>
  </w:footnote>
  <w:footnote w:type="continuationSeparator" w:id="0">
    <w:p w:rsidR="008A2867" w:rsidRDefault="008A2867">
      <w:r>
        <w:continuationSeparator/>
      </w:r>
    </w:p>
    <w:p w:rsidR="008A2867" w:rsidRDefault="008A286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56D" w:rsidRDefault="00CB2867" w:rsidP="00C273C7">
    <w:pPr>
      <w:pStyle w:val="Header"/>
      <w:framePr w:wrap="around" w:vAnchor="text" w:hAnchor="margin" w:xAlign="right" w:y="1"/>
    </w:pPr>
    <w:r>
      <w:fldChar w:fldCharType="begin"/>
    </w:r>
    <w:r w:rsidR="00E2456D">
      <w:instrText xml:space="preserve">PAGE  </w:instrText>
    </w:r>
    <w:r>
      <w:fldChar w:fldCharType="end"/>
    </w:r>
  </w:p>
  <w:p w:rsidR="00E2456D" w:rsidRDefault="00E2456D" w:rsidP="00874AF4">
    <w:pPr>
      <w:pStyle w:val="Header"/>
      <w:ind w:right="360"/>
    </w:pPr>
  </w:p>
  <w:p w:rsidR="00E2456D" w:rsidRDefault="00E2456D"/>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4E75" w:rsidRDefault="00784E7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4E75" w:rsidRDefault="00784E7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4E75" w:rsidRDefault="00784E75" w:rsidP="00784E75">
    <w:pPr>
      <w:pStyle w:val="Page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488E610"/>
    <w:lvl w:ilvl="0">
      <w:start w:val="1"/>
      <w:numFmt w:val="decimal"/>
      <w:lvlText w:val="%1."/>
      <w:lvlJc w:val="left"/>
      <w:pPr>
        <w:tabs>
          <w:tab w:val="num" w:pos="1800"/>
        </w:tabs>
        <w:ind w:left="1800" w:hanging="360"/>
      </w:pPr>
    </w:lvl>
  </w:abstractNum>
  <w:abstractNum w:abstractNumId="1">
    <w:nsid w:val="FFFFFF7D"/>
    <w:multiLevelType w:val="singleLevel"/>
    <w:tmpl w:val="D8920EF8"/>
    <w:lvl w:ilvl="0">
      <w:start w:val="1"/>
      <w:numFmt w:val="decimal"/>
      <w:lvlText w:val="%1."/>
      <w:lvlJc w:val="left"/>
      <w:pPr>
        <w:tabs>
          <w:tab w:val="num" w:pos="1440"/>
        </w:tabs>
        <w:ind w:left="1440" w:hanging="360"/>
      </w:pPr>
    </w:lvl>
  </w:abstractNum>
  <w:abstractNum w:abstractNumId="2">
    <w:nsid w:val="FFFFFF7E"/>
    <w:multiLevelType w:val="singleLevel"/>
    <w:tmpl w:val="750CC958"/>
    <w:lvl w:ilvl="0">
      <w:start w:val="1"/>
      <w:numFmt w:val="decimal"/>
      <w:lvlText w:val="%1."/>
      <w:lvlJc w:val="left"/>
      <w:pPr>
        <w:tabs>
          <w:tab w:val="num" w:pos="1080"/>
        </w:tabs>
        <w:ind w:left="1080" w:hanging="360"/>
      </w:pPr>
    </w:lvl>
  </w:abstractNum>
  <w:abstractNum w:abstractNumId="3">
    <w:nsid w:val="FFFFFF7F"/>
    <w:multiLevelType w:val="singleLevel"/>
    <w:tmpl w:val="9EA80350"/>
    <w:lvl w:ilvl="0">
      <w:start w:val="1"/>
      <w:numFmt w:val="decimal"/>
      <w:lvlText w:val="%1."/>
      <w:lvlJc w:val="left"/>
      <w:pPr>
        <w:tabs>
          <w:tab w:val="num" w:pos="720"/>
        </w:tabs>
        <w:ind w:left="720" w:hanging="360"/>
      </w:pPr>
    </w:lvl>
  </w:abstractNum>
  <w:abstractNum w:abstractNumId="4">
    <w:nsid w:val="FFFFFF80"/>
    <w:multiLevelType w:val="singleLevel"/>
    <w:tmpl w:val="D662113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11F0677E"/>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74D8200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3B48B6C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CCFEDE9C"/>
    <w:lvl w:ilvl="0">
      <w:start w:val="1"/>
      <w:numFmt w:val="decimal"/>
      <w:lvlText w:val="%1."/>
      <w:lvlJc w:val="left"/>
      <w:pPr>
        <w:tabs>
          <w:tab w:val="num" w:pos="360"/>
        </w:tabs>
        <w:ind w:left="360" w:hanging="360"/>
      </w:pPr>
    </w:lvl>
  </w:abstractNum>
  <w:abstractNum w:abstractNumId="9">
    <w:nsid w:val="FFFFFF89"/>
    <w:multiLevelType w:val="singleLevel"/>
    <w:tmpl w:val="F5D44B1E"/>
    <w:lvl w:ilvl="0">
      <w:start w:val="1"/>
      <w:numFmt w:val="bullet"/>
      <w:lvlText w:val=""/>
      <w:lvlJc w:val="left"/>
      <w:pPr>
        <w:tabs>
          <w:tab w:val="num" w:pos="360"/>
        </w:tabs>
        <w:ind w:left="360" w:hanging="360"/>
      </w:pPr>
      <w:rPr>
        <w:rFonts w:ascii="Symbol" w:hAnsi="Symbol" w:hint="default"/>
      </w:rPr>
    </w:lvl>
  </w:abstractNum>
  <w:abstractNum w:abstractNumId="10">
    <w:nsid w:val="16AE5338"/>
    <w:multiLevelType w:val="multilevel"/>
    <w:tmpl w:val="84D8CBB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nsid w:val="17E616DE"/>
    <w:multiLevelType w:val="multilevel"/>
    <w:tmpl w:val="04090023"/>
    <w:styleLink w:val="ArticleSection"/>
    <w:lvl w:ilvl="0">
      <w:start w:val="1"/>
      <w:numFmt w:val="upperRoman"/>
      <w:lvlText w:val="Article %1."/>
      <w:lvlJc w:val="left"/>
      <w:pPr>
        <w:tabs>
          <w:tab w:val="num" w:pos="2160"/>
        </w:tabs>
        <w:ind w:left="0" w:firstLine="0"/>
      </w:pPr>
    </w:lvl>
    <w:lvl w:ilvl="1">
      <w:start w:val="1"/>
      <w:numFmt w:val="decimalZero"/>
      <w:isLgl/>
      <w:lvlText w:val="Section %1.%2"/>
      <w:lvlJc w:val="left"/>
      <w:pPr>
        <w:tabs>
          <w:tab w:val="num" w:pos="2160"/>
        </w:tabs>
        <w:ind w:left="0" w:firstLine="0"/>
      </w:pPr>
    </w:lvl>
    <w:lvl w:ilvl="2">
      <w:start w:val="1"/>
      <w:numFmt w:val="lowerLetter"/>
      <w:lvlText w:val="(%3)"/>
      <w:lvlJc w:val="left"/>
      <w:pPr>
        <w:tabs>
          <w:tab w:val="num" w:pos="1008"/>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296"/>
        </w:tabs>
        <w:ind w:left="1008" w:hanging="432"/>
      </w:pPr>
    </w:lvl>
    <w:lvl w:ilvl="5">
      <w:start w:val="1"/>
      <w:numFmt w:val="lowerLetter"/>
      <w:lvlText w:val="%6)"/>
      <w:lvlJc w:val="left"/>
      <w:pPr>
        <w:tabs>
          <w:tab w:val="num" w:pos="1440"/>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C9E04A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289520B9"/>
    <w:multiLevelType w:val="hybridMultilevel"/>
    <w:tmpl w:val="D9064832"/>
    <w:lvl w:ilvl="0" w:tplc="0A0262AC">
      <w:start w:val="1"/>
      <w:numFmt w:val="lowerRoman"/>
      <w:pStyle w:val="NumberedList3"/>
      <w:lvlText w:val="%1."/>
      <w:lvlJc w:val="righ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30A84ACD"/>
    <w:multiLevelType w:val="hybridMultilevel"/>
    <w:tmpl w:val="C7DE3D0E"/>
    <w:lvl w:ilvl="0" w:tplc="639E311C">
      <w:start w:val="1"/>
      <w:numFmt w:val="bullet"/>
      <w:pStyle w:val="BulletedList5"/>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nsid w:val="37C30122"/>
    <w:multiLevelType w:val="multilevel"/>
    <w:tmpl w:val="2D407C74"/>
    <w:lvl w:ilvl="0">
      <w:start w:val="1"/>
      <w:numFmt w:val="decimal"/>
      <w:lvlText w:val="%1."/>
      <w:lvlJc w:val="left"/>
      <w:pPr>
        <w:tabs>
          <w:tab w:val="num" w:pos="720"/>
        </w:tabs>
        <w:ind w:left="720" w:hanging="360"/>
      </w:pPr>
      <w:rPr>
        <w:rFonts w:ascii="Arial" w:hAnsi="Arial"/>
        <w:kern w:val="24"/>
        <w:sz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E8F28B7"/>
    <w:multiLevelType w:val="multilevel"/>
    <w:tmpl w:val="0409001F"/>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7">
    <w:nsid w:val="453D70D5"/>
    <w:multiLevelType w:val="singleLevel"/>
    <w:tmpl w:val="C18CBD38"/>
    <w:lvl w:ilvl="0">
      <w:start w:val="1"/>
      <w:numFmt w:val="bullet"/>
      <w:pStyle w:val="BulletedList1"/>
      <w:lvlText w:val=""/>
      <w:lvlJc w:val="left"/>
      <w:pPr>
        <w:tabs>
          <w:tab w:val="num" w:pos="360"/>
        </w:tabs>
        <w:ind w:left="360" w:hanging="360"/>
      </w:pPr>
      <w:rPr>
        <w:rFonts w:ascii="Symbol" w:hAnsi="Symbol" w:hint="default"/>
      </w:rPr>
    </w:lvl>
  </w:abstractNum>
  <w:abstractNum w:abstractNumId="18">
    <w:nsid w:val="4EEE495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52FF46B5"/>
    <w:multiLevelType w:val="hybridMultilevel"/>
    <w:tmpl w:val="8838456A"/>
    <w:lvl w:ilvl="0" w:tplc="ABB26A20">
      <w:start w:val="1"/>
      <w:numFmt w:val="bullet"/>
      <w:pStyle w:val="BulletedList3"/>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54160F23"/>
    <w:multiLevelType w:val="hybridMultilevel"/>
    <w:tmpl w:val="CE0EAA40"/>
    <w:lvl w:ilvl="0" w:tplc="55867E6E">
      <w:start w:val="1"/>
      <w:numFmt w:val="bullet"/>
      <w:pStyle w:val="BulletedList4"/>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5F1E4BF5"/>
    <w:multiLevelType w:val="hybridMultilevel"/>
    <w:tmpl w:val="83D051D4"/>
    <w:lvl w:ilvl="0" w:tplc="54E8A2D8">
      <w:start w:val="1"/>
      <w:numFmt w:val="lowerLetter"/>
      <w:pStyle w:val="NumberedList5"/>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nsid w:val="621A3F23"/>
    <w:multiLevelType w:val="hybridMultilevel"/>
    <w:tmpl w:val="E0187932"/>
    <w:lvl w:ilvl="0" w:tplc="92A2F7EC">
      <w:start w:val="1"/>
      <w:numFmt w:val="decimal"/>
      <w:pStyle w:val="NumberedList4"/>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6BE04C38"/>
    <w:multiLevelType w:val="singleLevel"/>
    <w:tmpl w:val="C082E402"/>
    <w:lvl w:ilvl="0">
      <w:start w:val="1"/>
      <w:numFmt w:val="lowerLetter"/>
      <w:pStyle w:val="NumberedList2"/>
      <w:lvlText w:val="%1."/>
      <w:lvlJc w:val="left"/>
      <w:pPr>
        <w:ind w:left="720" w:hanging="360"/>
      </w:pPr>
      <w:rPr>
        <w:rFonts w:hint="default"/>
      </w:rPr>
    </w:lvl>
  </w:abstractNum>
  <w:abstractNum w:abstractNumId="24">
    <w:nsid w:val="6D726C8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70C804DC"/>
    <w:multiLevelType w:val="singleLevel"/>
    <w:tmpl w:val="0E204A60"/>
    <w:lvl w:ilvl="0">
      <w:start w:val="1"/>
      <w:numFmt w:val="bullet"/>
      <w:pStyle w:val="BulletedList2"/>
      <w:lvlText w:val=""/>
      <w:lvlJc w:val="left"/>
      <w:pPr>
        <w:tabs>
          <w:tab w:val="num" w:pos="720"/>
        </w:tabs>
        <w:ind w:left="720" w:hanging="360"/>
      </w:pPr>
      <w:rPr>
        <w:rFonts w:ascii="Symbol" w:hAnsi="Symbol" w:hint="default"/>
      </w:rPr>
    </w:lvl>
  </w:abstractNum>
  <w:abstractNum w:abstractNumId="26">
    <w:nsid w:val="71BB74F4"/>
    <w:multiLevelType w:val="singleLevel"/>
    <w:tmpl w:val="72C0C128"/>
    <w:lvl w:ilvl="0">
      <w:start w:val="1"/>
      <w:numFmt w:val="decimal"/>
      <w:pStyle w:val="NumberedList1"/>
      <w:lvlText w:val="%1."/>
      <w:lvlJc w:val="left"/>
      <w:pPr>
        <w:tabs>
          <w:tab w:val="num" w:pos="360"/>
        </w:tabs>
        <w:ind w:left="360" w:hanging="360"/>
      </w:pPr>
      <w:rPr>
        <w:rFonts w:hint="default"/>
      </w:rPr>
    </w:lvl>
  </w:abstractNum>
  <w:abstractNum w:abstractNumId="27">
    <w:nsid w:val="7C577789"/>
    <w:multiLevelType w:val="hybridMultilevel"/>
    <w:tmpl w:val="2D407C7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7"/>
  </w:num>
  <w:num w:numId="2">
    <w:abstractNumId w:val="26"/>
  </w:num>
  <w:num w:numId="3">
    <w:abstractNumId w:val="25"/>
  </w:num>
  <w:num w:numId="4">
    <w:abstractNumId w:val="23"/>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6"/>
  </w:num>
  <w:num w:numId="16">
    <w:abstractNumId w:val="12"/>
  </w:num>
  <w:num w:numId="17">
    <w:abstractNumId w:val="11"/>
  </w:num>
  <w:num w:numId="18">
    <w:abstractNumId w:val="27"/>
  </w:num>
  <w:num w:numId="19">
    <w:abstractNumId w:val="15"/>
  </w:num>
  <w:num w:numId="20">
    <w:abstractNumId w:val="10"/>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num>
  <w:num w:numId="26">
    <w:abstractNumId w:val="20"/>
  </w:num>
  <w:num w:numId="27">
    <w:abstractNumId w:val="14"/>
  </w:num>
  <w:num w:numId="28">
    <w:abstractNumId w:val="13"/>
  </w:num>
  <w:num w:numId="29">
    <w:abstractNumId w:val="22"/>
  </w:num>
  <w:num w:numId="30">
    <w:abstractNumId w:val="21"/>
  </w:num>
  <w:num w:numId="31">
    <w:abstractNumId w:val="18"/>
  </w:num>
  <w:num w:numId="32">
    <w:abstractNumId w:val="2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isplayBackgroundShape/>
  <w:activeWritingStyle w:appName="MSWord" w:lang="en-US" w:vendorID="64" w:dllVersion="131078" w:nlCheck="1" w:checkStyle="1"/>
  <w:activeWritingStyle w:appName="MSWord" w:lang="en-US" w:vendorID="8" w:dllVersion="513" w:checkStyle="1"/>
  <w:attachedTemplate r:id="rId1"/>
  <w:linkStyles/>
  <w:stylePaneFormatFilter w:val="3804"/>
  <w:stylePaneSortMethod w:val="0000"/>
  <w:defaultTabStop w:val="360"/>
  <w:drawingGridHorizontalSpacing w:val="100"/>
  <w:displayHorizontalDrawingGridEvery w:val="0"/>
  <w:displayVerticalDrawingGridEvery w:val="0"/>
  <w:noPunctuationKerning/>
  <w:characterSpacingControl w:val="doNotCompress"/>
  <w:hdrShapeDefaults>
    <o:shapedefaults v:ext="edit" spidmax="11266"/>
  </w:hdrShapeDefaults>
  <w:footnotePr>
    <w:footnote w:id="-1"/>
    <w:footnote w:id="0"/>
  </w:footnotePr>
  <w:endnotePr>
    <w:endnote w:id="-1"/>
    <w:endnote w:id="0"/>
  </w:endnotePr>
  <w:compat>
    <w:applyBreakingRules/>
  </w:compat>
  <w:rsids>
    <w:rsidRoot w:val="00213540"/>
    <w:rsid w:val="00000947"/>
    <w:rsid w:val="00003423"/>
    <w:rsid w:val="000105B5"/>
    <w:rsid w:val="000279F4"/>
    <w:rsid w:val="000315C1"/>
    <w:rsid w:val="00037727"/>
    <w:rsid w:val="00047637"/>
    <w:rsid w:val="0005170A"/>
    <w:rsid w:val="000543DD"/>
    <w:rsid w:val="000565A6"/>
    <w:rsid w:val="00072AA8"/>
    <w:rsid w:val="00076608"/>
    <w:rsid w:val="0008205E"/>
    <w:rsid w:val="000A31D2"/>
    <w:rsid w:val="000A4ADB"/>
    <w:rsid w:val="000A5E65"/>
    <w:rsid w:val="000B0C8A"/>
    <w:rsid w:val="000C1A00"/>
    <w:rsid w:val="000C499B"/>
    <w:rsid w:val="000D39CE"/>
    <w:rsid w:val="000D5C96"/>
    <w:rsid w:val="000F7E73"/>
    <w:rsid w:val="00100CBE"/>
    <w:rsid w:val="00101005"/>
    <w:rsid w:val="00103526"/>
    <w:rsid w:val="001073E3"/>
    <w:rsid w:val="00111E14"/>
    <w:rsid w:val="00123004"/>
    <w:rsid w:val="0012634E"/>
    <w:rsid w:val="001265A8"/>
    <w:rsid w:val="00127D8D"/>
    <w:rsid w:val="00134C36"/>
    <w:rsid w:val="00146B9B"/>
    <w:rsid w:val="00150EB1"/>
    <w:rsid w:val="00151AD0"/>
    <w:rsid w:val="00162E0A"/>
    <w:rsid w:val="00164119"/>
    <w:rsid w:val="00166175"/>
    <w:rsid w:val="0017463F"/>
    <w:rsid w:val="001757E3"/>
    <w:rsid w:val="001819E2"/>
    <w:rsid w:val="00190763"/>
    <w:rsid w:val="00197055"/>
    <w:rsid w:val="001A5C36"/>
    <w:rsid w:val="001A7150"/>
    <w:rsid w:val="001B4ADA"/>
    <w:rsid w:val="001C0074"/>
    <w:rsid w:val="001C2FEA"/>
    <w:rsid w:val="001C4126"/>
    <w:rsid w:val="001C5BD7"/>
    <w:rsid w:val="001D0A33"/>
    <w:rsid w:val="001D23E6"/>
    <w:rsid w:val="001E0BEE"/>
    <w:rsid w:val="001F2F9D"/>
    <w:rsid w:val="001F4758"/>
    <w:rsid w:val="001F51CF"/>
    <w:rsid w:val="002065DF"/>
    <w:rsid w:val="00213540"/>
    <w:rsid w:val="00215569"/>
    <w:rsid w:val="00221094"/>
    <w:rsid w:val="00227D12"/>
    <w:rsid w:val="0023279D"/>
    <w:rsid w:val="00232EA3"/>
    <w:rsid w:val="00234A70"/>
    <w:rsid w:val="002506C8"/>
    <w:rsid w:val="00250D8E"/>
    <w:rsid w:val="002572AE"/>
    <w:rsid w:val="0026173D"/>
    <w:rsid w:val="00266675"/>
    <w:rsid w:val="00267A96"/>
    <w:rsid w:val="00274A4C"/>
    <w:rsid w:val="002758FF"/>
    <w:rsid w:val="00283545"/>
    <w:rsid w:val="002A5345"/>
    <w:rsid w:val="002B2D7E"/>
    <w:rsid w:val="002B433B"/>
    <w:rsid w:val="002B4443"/>
    <w:rsid w:val="002B780E"/>
    <w:rsid w:val="002C1A21"/>
    <w:rsid w:val="002C29BE"/>
    <w:rsid w:val="002D7919"/>
    <w:rsid w:val="002E0C39"/>
    <w:rsid w:val="002E3A79"/>
    <w:rsid w:val="00316317"/>
    <w:rsid w:val="00325451"/>
    <w:rsid w:val="0032693C"/>
    <w:rsid w:val="003272E6"/>
    <w:rsid w:val="00351D4A"/>
    <w:rsid w:val="00352CB0"/>
    <w:rsid w:val="00357CEE"/>
    <w:rsid w:val="003622E6"/>
    <w:rsid w:val="00364944"/>
    <w:rsid w:val="00367A91"/>
    <w:rsid w:val="00385F6A"/>
    <w:rsid w:val="0038646A"/>
    <w:rsid w:val="003869A4"/>
    <w:rsid w:val="003872BF"/>
    <w:rsid w:val="003A3A66"/>
    <w:rsid w:val="003B39C3"/>
    <w:rsid w:val="003B56B0"/>
    <w:rsid w:val="003C310E"/>
    <w:rsid w:val="003C625C"/>
    <w:rsid w:val="003D172C"/>
    <w:rsid w:val="003D4926"/>
    <w:rsid w:val="003F3BD0"/>
    <w:rsid w:val="003F71F6"/>
    <w:rsid w:val="004047E7"/>
    <w:rsid w:val="004108B6"/>
    <w:rsid w:val="0041179C"/>
    <w:rsid w:val="00411999"/>
    <w:rsid w:val="004133EB"/>
    <w:rsid w:val="0041688F"/>
    <w:rsid w:val="00417A0F"/>
    <w:rsid w:val="00420A4E"/>
    <w:rsid w:val="0042137F"/>
    <w:rsid w:val="004265EB"/>
    <w:rsid w:val="00431479"/>
    <w:rsid w:val="00433975"/>
    <w:rsid w:val="004410FE"/>
    <w:rsid w:val="004426BC"/>
    <w:rsid w:val="00443C59"/>
    <w:rsid w:val="004449D6"/>
    <w:rsid w:val="00452CB1"/>
    <w:rsid w:val="00455A3C"/>
    <w:rsid w:val="00471B14"/>
    <w:rsid w:val="00473FA6"/>
    <w:rsid w:val="004755E4"/>
    <w:rsid w:val="00476C2E"/>
    <w:rsid w:val="00497372"/>
    <w:rsid w:val="004A2A07"/>
    <w:rsid w:val="004A3E79"/>
    <w:rsid w:val="004A7974"/>
    <w:rsid w:val="004B13F7"/>
    <w:rsid w:val="004B7005"/>
    <w:rsid w:val="004B777E"/>
    <w:rsid w:val="004C191A"/>
    <w:rsid w:val="004C29B4"/>
    <w:rsid w:val="004F44CE"/>
    <w:rsid w:val="004F6FB5"/>
    <w:rsid w:val="00500BE4"/>
    <w:rsid w:val="00501C10"/>
    <w:rsid w:val="005054BC"/>
    <w:rsid w:val="00512557"/>
    <w:rsid w:val="005137A7"/>
    <w:rsid w:val="00520517"/>
    <w:rsid w:val="00524BC2"/>
    <w:rsid w:val="00524BD4"/>
    <w:rsid w:val="00531ED7"/>
    <w:rsid w:val="00533117"/>
    <w:rsid w:val="0054253D"/>
    <w:rsid w:val="00552E9A"/>
    <w:rsid w:val="00553186"/>
    <w:rsid w:val="00554B20"/>
    <w:rsid w:val="00557EDC"/>
    <w:rsid w:val="005623C3"/>
    <w:rsid w:val="005645BE"/>
    <w:rsid w:val="00565CB8"/>
    <w:rsid w:val="00566C30"/>
    <w:rsid w:val="005738C1"/>
    <w:rsid w:val="0058274B"/>
    <w:rsid w:val="00584349"/>
    <w:rsid w:val="00591525"/>
    <w:rsid w:val="005928D3"/>
    <w:rsid w:val="00596EB0"/>
    <w:rsid w:val="005A2314"/>
    <w:rsid w:val="005A2A5B"/>
    <w:rsid w:val="005A4BB2"/>
    <w:rsid w:val="005C79A9"/>
    <w:rsid w:val="005D5A74"/>
    <w:rsid w:val="005D73CF"/>
    <w:rsid w:val="005D7D69"/>
    <w:rsid w:val="005F410D"/>
    <w:rsid w:val="005F54AF"/>
    <w:rsid w:val="005F71C6"/>
    <w:rsid w:val="005F7EE5"/>
    <w:rsid w:val="00621E47"/>
    <w:rsid w:val="00622316"/>
    <w:rsid w:val="006228A8"/>
    <w:rsid w:val="00622DB0"/>
    <w:rsid w:val="006318C6"/>
    <w:rsid w:val="00637DA7"/>
    <w:rsid w:val="00640D39"/>
    <w:rsid w:val="00644CD8"/>
    <w:rsid w:val="006456B6"/>
    <w:rsid w:val="00645D9E"/>
    <w:rsid w:val="00647479"/>
    <w:rsid w:val="00647623"/>
    <w:rsid w:val="00657C96"/>
    <w:rsid w:val="006658FE"/>
    <w:rsid w:val="00671DDE"/>
    <w:rsid w:val="006776BA"/>
    <w:rsid w:val="00680CC9"/>
    <w:rsid w:val="0068154F"/>
    <w:rsid w:val="00681D37"/>
    <w:rsid w:val="00686E2E"/>
    <w:rsid w:val="006A2137"/>
    <w:rsid w:val="006A6BD2"/>
    <w:rsid w:val="006A7028"/>
    <w:rsid w:val="006B0813"/>
    <w:rsid w:val="006B4895"/>
    <w:rsid w:val="006B739C"/>
    <w:rsid w:val="006B78FC"/>
    <w:rsid w:val="006C018B"/>
    <w:rsid w:val="006C1D33"/>
    <w:rsid w:val="006C5BC9"/>
    <w:rsid w:val="006D2FF2"/>
    <w:rsid w:val="006D4172"/>
    <w:rsid w:val="006D7151"/>
    <w:rsid w:val="006E1BC4"/>
    <w:rsid w:val="006E3C69"/>
    <w:rsid w:val="006E7691"/>
    <w:rsid w:val="006F75D9"/>
    <w:rsid w:val="0070153B"/>
    <w:rsid w:val="0070724D"/>
    <w:rsid w:val="00714156"/>
    <w:rsid w:val="00720F8D"/>
    <w:rsid w:val="007225C0"/>
    <w:rsid w:val="00732326"/>
    <w:rsid w:val="0074177E"/>
    <w:rsid w:val="00742F69"/>
    <w:rsid w:val="00745CF5"/>
    <w:rsid w:val="0074612C"/>
    <w:rsid w:val="00746B37"/>
    <w:rsid w:val="00746CA8"/>
    <w:rsid w:val="00747E4A"/>
    <w:rsid w:val="00750077"/>
    <w:rsid w:val="00750520"/>
    <w:rsid w:val="00753C0E"/>
    <w:rsid w:val="007657CD"/>
    <w:rsid w:val="0077360C"/>
    <w:rsid w:val="0078236B"/>
    <w:rsid w:val="00784CF1"/>
    <w:rsid w:val="00784E75"/>
    <w:rsid w:val="00787773"/>
    <w:rsid w:val="00787D18"/>
    <w:rsid w:val="00796440"/>
    <w:rsid w:val="007A0EA7"/>
    <w:rsid w:val="007C5888"/>
    <w:rsid w:val="007C7206"/>
    <w:rsid w:val="007D70D0"/>
    <w:rsid w:val="007E36E2"/>
    <w:rsid w:val="007E39EB"/>
    <w:rsid w:val="007F7D0D"/>
    <w:rsid w:val="007F7EBE"/>
    <w:rsid w:val="00803BB3"/>
    <w:rsid w:val="0080449F"/>
    <w:rsid w:val="008107E0"/>
    <w:rsid w:val="00817B56"/>
    <w:rsid w:val="00820103"/>
    <w:rsid w:val="00820B8F"/>
    <w:rsid w:val="00824337"/>
    <w:rsid w:val="00826BB3"/>
    <w:rsid w:val="00830D50"/>
    <w:rsid w:val="00835DD2"/>
    <w:rsid w:val="00835F94"/>
    <w:rsid w:val="00836528"/>
    <w:rsid w:val="00844B91"/>
    <w:rsid w:val="008519EE"/>
    <w:rsid w:val="00856D32"/>
    <w:rsid w:val="00860FB5"/>
    <w:rsid w:val="00863533"/>
    <w:rsid w:val="008726E7"/>
    <w:rsid w:val="00874A8A"/>
    <w:rsid w:val="00874AF4"/>
    <w:rsid w:val="00890799"/>
    <w:rsid w:val="00891256"/>
    <w:rsid w:val="008939BA"/>
    <w:rsid w:val="008A2867"/>
    <w:rsid w:val="008B6A92"/>
    <w:rsid w:val="008D3B02"/>
    <w:rsid w:val="008D79A7"/>
    <w:rsid w:val="008E3488"/>
    <w:rsid w:val="008E4E6B"/>
    <w:rsid w:val="008F6A46"/>
    <w:rsid w:val="00902719"/>
    <w:rsid w:val="0092150C"/>
    <w:rsid w:val="00922B82"/>
    <w:rsid w:val="009232CB"/>
    <w:rsid w:val="00926E9D"/>
    <w:rsid w:val="00927FA0"/>
    <w:rsid w:val="00931D81"/>
    <w:rsid w:val="00932A06"/>
    <w:rsid w:val="00932AE6"/>
    <w:rsid w:val="0093312E"/>
    <w:rsid w:val="00933B43"/>
    <w:rsid w:val="00941665"/>
    <w:rsid w:val="00950BA0"/>
    <w:rsid w:val="00956F24"/>
    <w:rsid w:val="00960CB2"/>
    <w:rsid w:val="00960FA9"/>
    <w:rsid w:val="0096220E"/>
    <w:rsid w:val="00965276"/>
    <w:rsid w:val="00972A4C"/>
    <w:rsid w:val="00973E7C"/>
    <w:rsid w:val="00976080"/>
    <w:rsid w:val="00976F68"/>
    <w:rsid w:val="009812AA"/>
    <w:rsid w:val="009845A3"/>
    <w:rsid w:val="0098591C"/>
    <w:rsid w:val="009905F4"/>
    <w:rsid w:val="009932D6"/>
    <w:rsid w:val="009A1FAA"/>
    <w:rsid w:val="009B0CB6"/>
    <w:rsid w:val="009C22BC"/>
    <w:rsid w:val="009C67AD"/>
    <w:rsid w:val="009D3583"/>
    <w:rsid w:val="009E1B8C"/>
    <w:rsid w:val="009E1C08"/>
    <w:rsid w:val="009E45AE"/>
    <w:rsid w:val="009E5C42"/>
    <w:rsid w:val="009F776B"/>
    <w:rsid w:val="009F7E0A"/>
    <w:rsid w:val="00A0066B"/>
    <w:rsid w:val="00A12CE0"/>
    <w:rsid w:val="00A25255"/>
    <w:rsid w:val="00A317D1"/>
    <w:rsid w:val="00A3385F"/>
    <w:rsid w:val="00A35B6D"/>
    <w:rsid w:val="00A40079"/>
    <w:rsid w:val="00A40370"/>
    <w:rsid w:val="00A45B11"/>
    <w:rsid w:val="00A557FB"/>
    <w:rsid w:val="00A56EB5"/>
    <w:rsid w:val="00A61476"/>
    <w:rsid w:val="00A620F8"/>
    <w:rsid w:val="00A62FF5"/>
    <w:rsid w:val="00A64ADA"/>
    <w:rsid w:val="00A64E25"/>
    <w:rsid w:val="00A6758C"/>
    <w:rsid w:val="00A67DA0"/>
    <w:rsid w:val="00A67E12"/>
    <w:rsid w:val="00A70E33"/>
    <w:rsid w:val="00A86492"/>
    <w:rsid w:val="00A875EA"/>
    <w:rsid w:val="00A96B54"/>
    <w:rsid w:val="00AA4953"/>
    <w:rsid w:val="00AB0571"/>
    <w:rsid w:val="00AB37F3"/>
    <w:rsid w:val="00AB3FE2"/>
    <w:rsid w:val="00AB49CC"/>
    <w:rsid w:val="00AC3764"/>
    <w:rsid w:val="00AD380C"/>
    <w:rsid w:val="00AD4CD8"/>
    <w:rsid w:val="00AD62FD"/>
    <w:rsid w:val="00AE147B"/>
    <w:rsid w:val="00AE14A2"/>
    <w:rsid w:val="00AE2FE1"/>
    <w:rsid w:val="00AE6D49"/>
    <w:rsid w:val="00AF09DB"/>
    <w:rsid w:val="00AF275F"/>
    <w:rsid w:val="00AF45B2"/>
    <w:rsid w:val="00AF59B6"/>
    <w:rsid w:val="00B101D6"/>
    <w:rsid w:val="00B1545C"/>
    <w:rsid w:val="00B1721F"/>
    <w:rsid w:val="00B31DEA"/>
    <w:rsid w:val="00B3513F"/>
    <w:rsid w:val="00B4167A"/>
    <w:rsid w:val="00B447BE"/>
    <w:rsid w:val="00B51AB1"/>
    <w:rsid w:val="00B533E1"/>
    <w:rsid w:val="00B53560"/>
    <w:rsid w:val="00B53FEA"/>
    <w:rsid w:val="00B55F54"/>
    <w:rsid w:val="00B6604B"/>
    <w:rsid w:val="00B72B6C"/>
    <w:rsid w:val="00B73D9B"/>
    <w:rsid w:val="00B75CF0"/>
    <w:rsid w:val="00B76895"/>
    <w:rsid w:val="00B82F15"/>
    <w:rsid w:val="00B834C5"/>
    <w:rsid w:val="00B8669D"/>
    <w:rsid w:val="00B8704B"/>
    <w:rsid w:val="00B9488D"/>
    <w:rsid w:val="00B94D94"/>
    <w:rsid w:val="00B9549F"/>
    <w:rsid w:val="00BA7C41"/>
    <w:rsid w:val="00BC7458"/>
    <w:rsid w:val="00BC7A9D"/>
    <w:rsid w:val="00BD3AAB"/>
    <w:rsid w:val="00BD498F"/>
    <w:rsid w:val="00BF5B50"/>
    <w:rsid w:val="00C0114B"/>
    <w:rsid w:val="00C0126F"/>
    <w:rsid w:val="00C02135"/>
    <w:rsid w:val="00C03559"/>
    <w:rsid w:val="00C04C6C"/>
    <w:rsid w:val="00C20861"/>
    <w:rsid w:val="00C23FC5"/>
    <w:rsid w:val="00C258E3"/>
    <w:rsid w:val="00C273C7"/>
    <w:rsid w:val="00C304D2"/>
    <w:rsid w:val="00C34E09"/>
    <w:rsid w:val="00C35563"/>
    <w:rsid w:val="00C4270B"/>
    <w:rsid w:val="00C44495"/>
    <w:rsid w:val="00C541AB"/>
    <w:rsid w:val="00C54D8C"/>
    <w:rsid w:val="00C55721"/>
    <w:rsid w:val="00C603EC"/>
    <w:rsid w:val="00C60698"/>
    <w:rsid w:val="00C60CBA"/>
    <w:rsid w:val="00C70139"/>
    <w:rsid w:val="00C7115D"/>
    <w:rsid w:val="00C72AE8"/>
    <w:rsid w:val="00C765AE"/>
    <w:rsid w:val="00C86E78"/>
    <w:rsid w:val="00C90180"/>
    <w:rsid w:val="00C9147C"/>
    <w:rsid w:val="00CA0C89"/>
    <w:rsid w:val="00CA67C3"/>
    <w:rsid w:val="00CB0960"/>
    <w:rsid w:val="00CB098B"/>
    <w:rsid w:val="00CB2867"/>
    <w:rsid w:val="00CB5663"/>
    <w:rsid w:val="00CB59C4"/>
    <w:rsid w:val="00CD4C79"/>
    <w:rsid w:val="00CD522B"/>
    <w:rsid w:val="00CE2318"/>
    <w:rsid w:val="00CF07E4"/>
    <w:rsid w:val="00CF3895"/>
    <w:rsid w:val="00CF6D58"/>
    <w:rsid w:val="00D00AF2"/>
    <w:rsid w:val="00D078A9"/>
    <w:rsid w:val="00D11215"/>
    <w:rsid w:val="00D113BB"/>
    <w:rsid w:val="00D13F4D"/>
    <w:rsid w:val="00D2053C"/>
    <w:rsid w:val="00D21A44"/>
    <w:rsid w:val="00D253A0"/>
    <w:rsid w:val="00D3556E"/>
    <w:rsid w:val="00D3630E"/>
    <w:rsid w:val="00D37E9F"/>
    <w:rsid w:val="00D43ED1"/>
    <w:rsid w:val="00D50CEF"/>
    <w:rsid w:val="00D60132"/>
    <w:rsid w:val="00D60D1A"/>
    <w:rsid w:val="00D610B8"/>
    <w:rsid w:val="00D62954"/>
    <w:rsid w:val="00D6378D"/>
    <w:rsid w:val="00D640C8"/>
    <w:rsid w:val="00D679E3"/>
    <w:rsid w:val="00D7365B"/>
    <w:rsid w:val="00D755F9"/>
    <w:rsid w:val="00D82762"/>
    <w:rsid w:val="00D83A30"/>
    <w:rsid w:val="00D843A8"/>
    <w:rsid w:val="00D870CD"/>
    <w:rsid w:val="00D87E4C"/>
    <w:rsid w:val="00D90D7E"/>
    <w:rsid w:val="00D9239F"/>
    <w:rsid w:val="00D93A51"/>
    <w:rsid w:val="00D961A8"/>
    <w:rsid w:val="00D96AC6"/>
    <w:rsid w:val="00D97729"/>
    <w:rsid w:val="00DB0B08"/>
    <w:rsid w:val="00DC1927"/>
    <w:rsid w:val="00DD0448"/>
    <w:rsid w:val="00DD068D"/>
    <w:rsid w:val="00DD5F29"/>
    <w:rsid w:val="00DD618C"/>
    <w:rsid w:val="00DD6577"/>
    <w:rsid w:val="00DF0577"/>
    <w:rsid w:val="00DF7C7D"/>
    <w:rsid w:val="00E04901"/>
    <w:rsid w:val="00E04D2C"/>
    <w:rsid w:val="00E05FEC"/>
    <w:rsid w:val="00E0783F"/>
    <w:rsid w:val="00E200CF"/>
    <w:rsid w:val="00E23603"/>
    <w:rsid w:val="00E23F4B"/>
    <w:rsid w:val="00E2456D"/>
    <w:rsid w:val="00E270D7"/>
    <w:rsid w:val="00E324D4"/>
    <w:rsid w:val="00E355A1"/>
    <w:rsid w:val="00E54851"/>
    <w:rsid w:val="00E54A14"/>
    <w:rsid w:val="00E57C17"/>
    <w:rsid w:val="00E62F1F"/>
    <w:rsid w:val="00E748DA"/>
    <w:rsid w:val="00E7511A"/>
    <w:rsid w:val="00E7747D"/>
    <w:rsid w:val="00E80F5D"/>
    <w:rsid w:val="00E816B6"/>
    <w:rsid w:val="00E81D9F"/>
    <w:rsid w:val="00E86583"/>
    <w:rsid w:val="00E9309D"/>
    <w:rsid w:val="00E930B2"/>
    <w:rsid w:val="00E93C5B"/>
    <w:rsid w:val="00E94449"/>
    <w:rsid w:val="00EA2551"/>
    <w:rsid w:val="00EA43BF"/>
    <w:rsid w:val="00EC3C03"/>
    <w:rsid w:val="00EC62D4"/>
    <w:rsid w:val="00EE50E7"/>
    <w:rsid w:val="00EF54D9"/>
    <w:rsid w:val="00F02362"/>
    <w:rsid w:val="00F0570B"/>
    <w:rsid w:val="00F07B9A"/>
    <w:rsid w:val="00F10FD4"/>
    <w:rsid w:val="00F1340E"/>
    <w:rsid w:val="00F31B8A"/>
    <w:rsid w:val="00F32CFE"/>
    <w:rsid w:val="00F33B74"/>
    <w:rsid w:val="00F34786"/>
    <w:rsid w:val="00F45165"/>
    <w:rsid w:val="00F50C47"/>
    <w:rsid w:val="00F51EA1"/>
    <w:rsid w:val="00F52990"/>
    <w:rsid w:val="00F56408"/>
    <w:rsid w:val="00F6333C"/>
    <w:rsid w:val="00F710BD"/>
    <w:rsid w:val="00F71C49"/>
    <w:rsid w:val="00F742E6"/>
    <w:rsid w:val="00F74DCB"/>
    <w:rsid w:val="00F92A94"/>
    <w:rsid w:val="00F950B0"/>
    <w:rsid w:val="00F95405"/>
    <w:rsid w:val="00F97282"/>
    <w:rsid w:val="00FA58F2"/>
    <w:rsid w:val="00FA659A"/>
    <w:rsid w:val="00FB346D"/>
    <w:rsid w:val="00FC61B9"/>
    <w:rsid w:val="00FC6FAB"/>
    <w:rsid w:val="00FC77B1"/>
    <w:rsid w:val="00FF670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semiHidden="1" w:unhideWhenUsed="1" w:qFormat="1"/>
    <w:lsdException w:name="Title" w:qFormat="1"/>
    <w:lsdException w:name="Default Paragraph Font" w:uiPriority="1"/>
    <w:lsdException w:name="Subtitle" w:qFormat="1"/>
    <w:lsdException w:name="Hyperlink" w:uiPriority="99"/>
    <w:lsdException w:name="Strong" w:qFormat="1"/>
    <w:lsdException w:name="Emphasis" w:qFormat="1"/>
    <w:lsdException w:name="No Lis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aliases w:val="Text,t"/>
    <w:qFormat/>
    <w:rsid w:val="00784E75"/>
    <w:pPr>
      <w:spacing w:before="60" w:after="60" w:line="280" w:lineRule="exact"/>
    </w:pPr>
    <w:rPr>
      <w:rFonts w:ascii="Arial" w:eastAsia="SimSun" w:hAnsi="Arial"/>
      <w:kern w:val="24"/>
    </w:rPr>
  </w:style>
  <w:style w:type="paragraph" w:styleId="Heading1">
    <w:name w:val="heading 1"/>
    <w:aliases w:val="h1"/>
    <w:basedOn w:val="Normal"/>
    <w:next w:val="Normal"/>
    <w:link w:val="Heading1Char"/>
    <w:qFormat/>
    <w:rsid w:val="00784E75"/>
    <w:pPr>
      <w:keepNext/>
      <w:pBdr>
        <w:bottom w:val="single" w:sz="4" w:space="6" w:color="auto"/>
      </w:pBdr>
      <w:spacing w:before="480" w:after="120" w:line="240" w:lineRule="auto"/>
      <w:outlineLvl w:val="0"/>
    </w:pPr>
    <w:rPr>
      <w:b/>
      <w:sz w:val="40"/>
      <w:szCs w:val="40"/>
    </w:rPr>
  </w:style>
  <w:style w:type="paragraph" w:styleId="Heading2">
    <w:name w:val="heading 2"/>
    <w:aliases w:val="h2"/>
    <w:basedOn w:val="Heading1"/>
    <w:next w:val="Normal"/>
    <w:qFormat/>
    <w:rsid w:val="00784E75"/>
    <w:pPr>
      <w:pBdr>
        <w:bottom w:val="none" w:sz="0" w:space="0" w:color="auto"/>
      </w:pBdr>
      <w:spacing w:before="360" w:after="60"/>
      <w:outlineLvl w:val="1"/>
    </w:pPr>
    <w:rPr>
      <w:sz w:val="36"/>
      <w:szCs w:val="36"/>
    </w:rPr>
  </w:style>
  <w:style w:type="paragraph" w:styleId="Heading3">
    <w:name w:val="heading 3"/>
    <w:aliases w:val="h3"/>
    <w:basedOn w:val="Heading1"/>
    <w:next w:val="Normal"/>
    <w:qFormat/>
    <w:rsid w:val="00784E75"/>
    <w:pPr>
      <w:pBdr>
        <w:bottom w:val="none" w:sz="0" w:space="0" w:color="auto"/>
      </w:pBdr>
      <w:spacing w:before="360" w:after="60"/>
      <w:outlineLvl w:val="2"/>
    </w:pPr>
    <w:rPr>
      <w:sz w:val="28"/>
      <w:szCs w:val="28"/>
    </w:rPr>
  </w:style>
  <w:style w:type="paragraph" w:styleId="Heading4">
    <w:name w:val="heading 4"/>
    <w:aliases w:val="h4"/>
    <w:basedOn w:val="Heading1"/>
    <w:next w:val="Normal"/>
    <w:qFormat/>
    <w:rsid w:val="00784E75"/>
    <w:pPr>
      <w:pBdr>
        <w:bottom w:val="none" w:sz="0" w:space="0" w:color="auto"/>
      </w:pBdr>
      <w:spacing w:before="360" w:after="60"/>
      <w:outlineLvl w:val="3"/>
    </w:pPr>
    <w:rPr>
      <w:sz w:val="24"/>
      <w:szCs w:val="24"/>
    </w:rPr>
  </w:style>
  <w:style w:type="paragraph" w:styleId="Heading5">
    <w:name w:val="heading 5"/>
    <w:aliases w:val="h5"/>
    <w:basedOn w:val="Heading1"/>
    <w:next w:val="Normal"/>
    <w:link w:val="Heading5Char"/>
    <w:qFormat/>
    <w:rsid w:val="00784E75"/>
    <w:pPr>
      <w:pBdr>
        <w:bottom w:val="none" w:sz="0" w:space="0" w:color="auto"/>
      </w:pBdr>
      <w:spacing w:before="240" w:after="60"/>
      <w:outlineLvl w:val="4"/>
    </w:pPr>
    <w:rPr>
      <w:sz w:val="20"/>
    </w:rPr>
  </w:style>
  <w:style w:type="paragraph" w:styleId="Heading6">
    <w:name w:val="heading 6"/>
    <w:aliases w:val="h6"/>
    <w:basedOn w:val="Normal"/>
    <w:next w:val="Normal"/>
    <w:link w:val="Heading6Char"/>
    <w:qFormat/>
    <w:rsid w:val="00784E75"/>
    <w:pPr>
      <w:spacing w:before="120" w:line="240" w:lineRule="auto"/>
      <w:outlineLvl w:val="5"/>
    </w:pPr>
    <w:rPr>
      <w:b/>
    </w:rPr>
  </w:style>
  <w:style w:type="paragraph" w:styleId="Heading7">
    <w:name w:val="heading 7"/>
    <w:aliases w:val="h7"/>
    <w:basedOn w:val="Normal"/>
    <w:next w:val="Normal"/>
    <w:qFormat/>
    <w:locked/>
    <w:rsid w:val="00784E75"/>
    <w:pPr>
      <w:outlineLvl w:val="6"/>
    </w:pPr>
    <w:rPr>
      <w:b/>
      <w:szCs w:val="24"/>
    </w:rPr>
  </w:style>
  <w:style w:type="paragraph" w:styleId="Heading8">
    <w:name w:val="heading 8"/>
    <w:aliases w:val="h8"/>
    <w:basedOn w:val="Normal"/>
    <w:next w:val="Normal"/>
    <w:qFormat/>
    <w:locked/>
    <w:rsid w:val="00784E75"/>
    <w:pPr>
      <w:outlineLvl w:val="7"/>
    </w:pPr>
    <w:rPr>
      <w:b/>
      <w:iCs/>
    </w:rPr>
  </w:style>
  <w:style w:type="paragraph" w:styleId="Heading9">
    <w:name w:val="heading 9"/>
    <w:aliases w:val="h9"/>
    <w:basedOn w:val="Normal"/>
    <w:next w:val="Normal"/>
    <w:qFormat/>
    <w:locked/>
    <w:rsid w:val="00784E75"/>
    <w:pPr>
      <w:outlineLvl w:val="8"/>
    </w:pPr>
    <w:rPr>
      <w:rFonts w:cs="Arial"/>
      <w:b/>
    </w:rPr>
  </w:style>
  <w:style w:type="character" w:default="1" w:styleId="DefaultParagraphFont">
    <w:name w:val="Default Paragraph Font"/>
    <w:uiPriority w:val="1"/>
    <w:semiHidden/>
    <w:unhideWhenUsed/>
    <w:rsid w:val="00784E75"/>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rsid w:val="00784E75"/>
  </w:style>
  <w:style w:type="paragraph" w:customStyle="1" w:styleId="Figure">
    <w:name w:val="Figure"/>
    <w:aliases w:val="fig"/>
    <w:basedOn w:val="Normal"/>
    <w:rsid w:val="00784E75"/>
    <w:pPr>
      <w:spacing w:line="240" w:lineRule="auto"/>
    </w:pPr>
    <w:rPr>
      <w:color w:val="0000FF"/>
    </w:rPr>
  </w:style>
  <w:style w:type="paragraph" w:customStyle="1" w:styleId="Code">
    <w:name w:val="Code"/>
    <w:aliases w:val="c"/>
    <w:link w:val="CodeChar"/>
    <w:locked/>
    <w:rsid w:val="00784E75"/>
    <w:pPr>
      <w:spacing w:after="60" w:line="300" w:lineRule="exact"/>
    </w:pPr>
    <w:rPr>
      <w:rFonts w:ascii="Courier New" w:hAnsi="Courier New"/>
      <w:noProof/>
      <w:color w:val="000000"/>
      <w:sz w:val="16"/>
      <w:szCs w:val="16"/>
    </w:rPr>
  </w:style>
  <w:style w:type="paragraph" w:customStyle="1" w:styleId="LabelinList2">
    <w:name w:val="Label in List 2"/>
    <w:aliases w:val="l2"/>
    <w:basedOn w:val="Label"/>
    <w:next w:val="TextinList2"/>
    <w:rsid w:val="00784E75"/>
    <w:pPr>
      <w:ind w:left="720"/>
    </w:pPr>
  </w:style>
  <w:style w:type="paragraph" w:customStyle="1" w:styleId="TextinList2">
    <w:name w:val="Text in List 2"/>
    <w:aliases w:val="t2"/>
    <w:basedOn w:val="Normal"/>
    <w:rsid w:val="00784E75"/>
    <w:pPr>
      <w:ind w:left="720"/>
    </w:pPr>
  </w:style>
  <w:style w:type="paragraph" w:customStyle="1" w:styleId="Label">
    <w:name w:val="Label"/>
    <w:aliases w:val="l"/>
    <w:basedOn w:val="Normal"/>
    <w:link w:val="LabelChar"/>
    <w:rsid w:val="00784E75"/>
    <w:pPr>
      <w:keepNext/>
      <w:spacing w:before="240" w:line="240" w:lineRule="auto"/>
    </w:pPr>
    <w:rPr>
      <w:b/>
    </w:rPr>
  </w:style>
  <w:style w:type="paragraph" w:styleId="FootnoteText">
    <w:name w:val="footnote text"/>
    <w:aliases w:val="ft,Used by Word for text of Help footnotes"/>
    <w:basedOn w:val="Normal"/>
    <w:rsid w:val="00784E75"/>
    <w:rPr>
      <w:color w:val="0000FF"/>
    </w:rPr>
  </w:style>
  <w:style w:type="paragraph" w:customStyle="1" w:styleId="NumberedList2">
    <w:name w:val="Numbered List 2"/>
    <w:aliases w:val="nl2"/>
    <w:basedOn w:val="ListNumber"/>
    <w:rsid w:val="00784E75"/>
    <w:pPr>
      <w:numPr>
        <w:numId w:val="4"/>
      </w:numPr>
    </w:pPr>
  </w:style>
  <w:style w:type="paragraph" w:customStyle="1" w:styleId="Syntax">
    <w:name w:val="Syntax"/>
    <w:aliases w:val="s"/>
    <w:basedOn w:val="Normal"/>
    <w:locked/>
    <w:rsid w:val="00784E75"/>
    <w:pPr>
      <w:shd w:val="clear" w:color="C0C0C0" w:fill="auto"/>
    </w:pPr>
    <w:rPr>
      <w:noProof/>
      <w:color w:val="C0C0C0"/>
      <w:kern w:val="0"/>
    </w:rPr>
  </w:style>
  <w:style w:type="character" w:styleId="FootnoteReference">
    <w:name w:val="footnote reference"/>
    <w:aliases w:val="fr,Used by Word for Help footnote symbols"/>
    <w:basedOn w:val="DefaultParagraphFont"/>
    <w:rsid w:val="00784E75"/>
    <w:rPr>
      <w:color w:val="0000FF"/>
      <w:vertAlign w:val="superscript"/>
    </w:rPr>
  </w:style>
  <w:style w:type="character" w:customStyle="1" w:styleId="CodeEmbedded">
    <w:name w:val="Code Embedded"/>
    <w:aliases w:val="ce"/>
    <w:basedOn w:val="DefaultParagraphFont"/>
    <w:rsid w:val="00784E75"/>
    <w:rPr>
      <w:rFonts w:ascii="Courier New" w:hAnsi="Courier New"/>
      <w:noProof/>
      <w:color w:val="auto"/>
      <w:position w:val="0"/>
      <w:sz w:val="16"/>
      <w:szCs w:val="16"/>
      <w:u w:val="none"/>
    </w:rPr>
  </w:style>
  <w:style w:type="character" w:customStyle="1" w:styleId="LabelEmbedded">
    <w:name w:val="Label Embedded"/>
    <w:aliases w:val="le"/>
    <w:basedOn w:val="DefaultParagraphFont"/>
    <w:rsid w:val="00784E75"/>
    <w:rPr>
      <w:b/>
      <w:szCs w:val="18"/>
    </w:rPr>
  </w:style>
  <w:style w:type="character" w:customStyle="1" w:styleId="LinkText">
    <w:name w:val="Link Text"/>
    <w:aliases w:val="lt"/>
    <w:basedOn w:val="DefaultParagraphFont"/>
    <w:rsid w:val="00784E75"/>
    <w:rPr>
      <w:color w:val="0000FF"/>
      <w:szCs w:val="18"/>
      <w:u w:val="single"/>
    </w:rPr>
  </w:style>
  <w:style w:type="character" w:customStyle="1" w:styleId="LinkID">
    <w:name w:val="Link ID"/>
    <w:aliases w:val="lid"/>
    <w:basedOn w:val="DefaultParagraphFont"/>
    <w:rsid w:val="00784E75"/>
    <w:rPr>
      <w:noProof/>
      <w:vanish/>
      <w:color w:val="0000FF"/>
      <w:szCs w:val="18"/>
      <w:u w:val="none"/>
      <w:bdr w:val="none" w:sz="0" w:space="0" w:color="auto"/>
      <w:shd w:val="clear" w:color="auto" w:fill="auto"/>
      <w:lang w:val="en-US"/>
    </w:rPr>
  </w:style>
  <w:style w:type="paragraph" w:customStyle="1" w:styleId="DSTOC1-0">
    <w:name w:val="DSTOC1-0"/>
    <w:basedOn w:val="Heading1"/>
    <w:rsid w:val="00784E75"/>
    <w:pPr>
      <w:outlineLvl w:val="9"/>
    </w:pPr>
    <w:rPr>
      <w:bCs/>
    </w:rPr>
  </w:style>
  <w:style w:type="paragraph" w:customStyle="1" w:styleId="DSTOC2-0">
    <w:name w:val="DSTOC2-0"/>
    <w:basedOn w:val="Heading2"/>
    <w:rsid w:val="00784E75"/>
    <w:pPr>
      <w:outlineLvl w:val="9"/>
    </w:pPr>
    <w:rPr>
      <w:bCs/>
      <w:iCs/>
    </w:rPr>
  </w:style>
  <w:style w:type="paragraph" w:customStyle="1" w:styleId="DSTOC3-0">
    <w:name w:val="DSTOC3-0"/>
    <w:basedOn w:val="Heading3"/>
    <w:rsid w:val="00784E75"/>
    <w:pPr>
      <w:outlineLvl w:val="9"/>
    </w:pPr>
    <w:rPr>
      <w:bCs/>
    </w:rPr>
  </w:style>
  <w:style w:type="paragraph" w:customStyle="1" w:styleId="DSTOC4-0">
    <w:name w:val="DSTOC4-0"/>
    <w:basedOn w:val="Heading4"/>
    <w:rsid w:val="00784E75"/>
    <w:pPr>
      <w:outlineLvl w:val="9"/>
    </w:pPr>
    <w:rPr>
      <w:bCs/>
    </w:rPr>
  </w:style>
  <w:style w:type="paragraph" w:customStyle="1" w:styleId="DSTOC5-0">
    <w:name w:val="DSTOC5-0"/>
    <w:basedOn w:val="Heading5"/>
    <w:rsid w:val="00784E75"/>
    <w:pPr>
      <w:outlineLvl w:val="9"/>
    </w:pPr>
    <w:rPr>
      <w:bCs/>
      <w:iCs/>
    </w:rPr>
  </w:style>
  <w:style w:type="paragraph" w:customStyle="1" w:styleId="DSTOC6-0">
    <w:name w:val="DSTOC6-0"/>
    <w:basedOn w:val="Heading6"/>
    <w:rsid w:val="00784E75"/>
    <w:pPr>
      <w:outlineLvl w:val="9"/>
    </w:pPr>
    <w:rPr>
      <w:bCs/>
    </w:rPr>
  </w:style>
  <w:style w:type="paragraph" w:customStyle="1" w:styleId="DSTOC7-0">
    <w:name w:val="DSTOC7-0"/>
    <w:basedOn w:val="Heading7"/>
    <w:rsid w:val="00784E75"/>
    <w:pPr>
      <w:outlineLvl w:val="9"/>
    </w:pPr>
  </w:style>
  <w:style w:type="paragraph" w:customStyle="1" w:styleId="DSTOC8-0">
    <w:name w:val="DSTOC8-0"/>
    <w:basedOn w:val="Heading8"/>
    <w:rsid w:val="00784E75"/>
    <w:pPr>
      <w:outlineLvl w:val="9"/>
    </w:pPr>
  </w:style>
  <w:style w:type="paragraph" w:customStyle="1" w:styleId="DSTOC9-0">
    <w:name w:val="DSTOC9-0"/>
    <w:basedOn w:val="Heading9"/>
    <w:rsid w:val="00784E75"/>
    <w:pPr>
      <w:outlineLvl w:val="9"/>
    </w:pPr>
  </w:style>
  <w:style w:type="paragraph" w:customStyle="1" w:styleId="DSTOC1-1">
    <w:name w:val="DSTOC1-1"/>
    <w:basedOn w:val="Heading1"/>
    <w:rsid w:val="00784E75"/>
    <w:pPr>
      <w:outlineLvl w:val="1"/>
    </w:pPr>
    <w:rPr>
      <w:bCs/>
    </w:rPr>
  </w:style>
  <w:style w:type="paragraph" w:customStyle="1" w:styleId="DSTOC1-2">
    <w:name w:val="DSTOC1-2"/>
    <w:basedOn w:val="Heading2"/>
    <w:rsid w:val="00784E75"/>
  </w:style>
  <w:style w:type="paragraph" w:customStyle="1" w:styleId="DSTOC1-3">
    <w:name w:val="DSTOC1-3"/>
    <w:basedOn w:val="Heading3"/>
    <w:rsid w:val="00784E75"/>
  </w:style>
  <w:style w:type="paragraph" w:customStyle="1" w:styleId="DSTOC1-4">
    <w:name w:val="DSTOC1-4"/>
    <w:basedOn w:val="Heading4"/>
    <w:rsid w:val="00784E75"/>
  </w:style>
  <w:style w:type="paragraph" w:customStyle="1" w:styleId="DSTOC1-5">
    <w:name w:val="DSTOC1-5"/>
    <w:basedOn w:val="Heading5"/>
    <w:rsid w:val="00784E75"/>
  </w:style>
  <w:style w:type="paragraph" w:customStyle="1" w:styleId="DSTOC1-6">
    <w:name w:val="DSTOC1-6"/>
    <w:basedOn w:val="Heading6"/>
    <w:rsid w:val="00784E75"/>
  </w:style>
  <w:style w:type="paragraph" w:customStyle="1" w:styleId="DSTOC1-7">
    <w:name w:val="DSTOC1-7"/>
    <w:basedOn w:val="Heading7"/>
    <w:rsid w:val="00784E75"/>
  </w:style>
  <w:style w:type="paragraph" w:customStyle="1" w:styleId="DSTOC1-8">
    <w:name w:val="DSTOC1-8"/>
    <w:basedOn w:val="Heading8"/>
    <w:rsid w:val="00784E75"/>
  </w:style>
  <w:style w:type="paragraph" w:customStyle="1" w:styleId="DSTOC1-9">
    <w:name w:val="DSTOC1-9"/>
    <w:basedOn w:val="Heading9"/>
    <w:rsid w:val="00784E75"/>
  </w:style>
  <w:style w:type="paragraph" w:customStyle="1" w:styleId="DSTOC2-2">
    <w:name w:val="DSTOC2-2"/>
    <w:basedOn w:val="Heading2"/>
    <w:rsid w:val="00784E75"/>
    <w:pPr>
      <w:outlineLvl w:val="2"/>
    </w:pPr>
    <w:rPr>
      <w:bCs/>
      <w:iCs/>
    </w:rPr>
  </w:style>
  <w:style w:type="paragraph" w:customStyle="1" w:styleId="DSTOC2-3">
    <w:name w:val="DSTOC2-3"/>
    <w:basedOn w:val="DSTOC1-3"/>
    <w:rsid w:val="00784E75"/>
  </w:style>
  <w:style w:type="paragraph" w:customStyle="1" w:styleId="DSTOC2-4">
    <w:name w:val="DSTOC2-4"/>
    <w:basedOn w:val="DSTOC1-4"/>
    <w:rsid w:val="00784E75"/>
  </w:style>
  <w:style w:type="paragraph" w:customStyle="1" w:styleId="DSTOC2-5">
    <w:name w:val="DSTOC2-5"/>
    <w:basedOn w:val="DSTOC1-5"/>
    <w:rsid w:val="00784E75"/>
  </w:style>
  <w:style w:type="paragraph" w:customStyle="1" w:styleId="DSTOC2-6">
    <w:name w:val="DSTOC2-6"/>
    <w:basedOn w:val="DSTOC1-6"/>
    <w:rsid w:val="00784E75"/>
  </w:style>
  <w:style w:type="paragraph" w:customStyle="1" w:styleId="DSTOC2-7">
    <w:name w:val="DSTOC2-7"/>
    <w:basedOn w:val="DSTOC1-7"/>
    <w:rsid w:val="00784E75"/>
  </w:style>
  <w:style w:type="paragraph" w:customStyle="1" w:styleId="DSTOC2-8">
    <w:name w:val="DSTOC2-8"/>
    <w:basedOn w:val="DSTOC1-8"/>
    <w:rsid w:val="00784E75"/>
  </w:style>
  <w:style w:type="paragraph" w:customStyle="1" w:styleId="DSTOC2-9">
    <w:name w:val="DSTOC2-9"/>
    <w:basedOn w:val="DSTOC1-9"/>
    <w:rsid w:val="00784E75"/>
  </w:style>
  <w:style w:type="paragraph" w:customStyle="1" w:styleId="DSTOC3-3">
    <w:name w:val="DSTOC3-3"/>
    <w:basedOn w:val="Heading3"/>
    <w:rsid w:val="00784E75"/>
    <w:pPr>
      <w:outlineLvl w:val="3"/>
    </w:pPr>
    <w:rPr>
      <w:bCs/>
    </w:rPr>
  </w:style>
  <w:style w:type="paragraph" w:customStyle="1" w:styleId="DSTOC3-4">
    <w:name w:val="DSTOC3-4"/>
    <w:basedOn w:val="DSTOC2-4"/>
    <w:rsid w:val="00784E75"/>
  </w:style>
  <w:style w:type="paragraph" w:customStyle="1" w:styleId="DSTOC3-5">
    <w:name w:val="DSTOC3-5"/>
    <w:basedOn w:val="DSTOC2-5"/>
    <w:rsid w:val="00784E75"/>
  </w:style>
  <w:style w:type="paragraph" w:customStyle="1" w:styleId="DSTOC3-6">
    <w:name w:val="DSTOC3-6"/>
    <w:basedOn w:val="DSTOC2-6"/>
    <w:rsid w:val="00784E75"/>
  </w:style>
  <w:style w:type="paragraph" w:customStyle="1" w:styleId="DSTOC3-7">
    <w:name w:val="DSTOC3-7"/>
    <w:basedOn w:val="DSTOC2-7"/>
    <w:rsid w:val="00784E75"/>
  </w:style>
  <w:style w:type="paragraph" w:customStyle="1" w:styleId="DSTOC3-8">
    <w:name w:val="DSTOC3-8"/>
    <w:basedOn w:val="DSTOC2-8"/>
    <w:rsid w:val="00784E75"/>
  </w:style>
  <w:style w:type="paragraph" w:customStyle="1" w:styleId="DSTOC3-9">
    <w:name w:val="DSTOC3-9"/>
    <w:basedOn w:val="DSTOC2-9"/>
    <w:rsid w:val="00784E75"/>
  </w:style>
  <w:style w:type="paragraph" w:customStyle="1" w:styleId="DSTOC4-4">
    <w:name w:val="DSTOC4-4"/>
    <w:basedOn w:val="Heading4"/>
    <w:rsid w:val="00784E75"/>
    <w:pPr>
      <w:outlineLvl w:val="4"/>
    </w:pPr>
    <w:rPr>
      <w:bCs/>
    </w:rPr>
  </w:style>
  <w:style w:type="paragraph" w:customStyle="1" w:styleId="DSTOC4-5">
    <w:name w:val="DSTOC4-5"/>
    <w:basedOn w:val="DSTOC3-5"/>
    <w:rsid w:val="00784E75"/>
  </w:style>
  <w:style w:type="paragraph" w:customStyle="1" w:styleId="DSTOC4-6">
    <w:name w:val="DSTOC4-6"/>
    <w:basedOn w:val="DSTOC3-6"/>
    <w:rsid w:val="00784E75"/>
  </w:style>
  <w:style w:type="paragraph" w:customStyle="1" w:styleId="DSTOC4-7">
    <w:name w:val="DSTOC4-7"/>
    <w:basedOn w:val="DSTOC3-7"/>
    <w:rsid w:val="00784E75"/>
  </w:style>
  <w:style w:type="paragraph" w:customStyle="1" w:styleId="DSTOC4-8">
    <w:name w:val="DSTOC4-8"/>
    <w:basedOn w:val="DSTOC3-8"/>
    <w:rsid w:val="00784E75"/>
  </w:style>
  <w:style w:type="paragraph" w:customStyle="1" w:styleId="DSTOC4-9">
    <w:name w:val="DSTOC4-9"/>
    <w:basedOn w:val="DSTOC3-9"/>
    <w:rsid w:val="00784E75"/>
  </w:style>
  <w:style w:type="paragraph" w:customStyle="1" w:styleId="DSTOC5-5">
    <w:name w:val="DSTOC5-5"/>
    <w:basedOn w:val="Heading5"/>
    <w:rsid w:val="00784E75"/>
    <w:pPr>
      <w:outlineLvl w:val="5"/>
    </w:pPr>
    <w:rPr>
      <w:bCs/>
      <w:iCs/>
    </w:rPr>
  </w:style>
  <w:style w:type="paragraph" w:customStyle="1" w:styleId="DSTOC5-6">
    <w:name w:val="DSTOC5-6"/>
    <w:basedOn w:val="DSTOC4-6"/>
    <w:rsid w:val="00784E75"/>
  </w:style>
  <w:style w:type="paragraph" w:customStyle="1" w:styleId="DSTOC5-7">
    <w:name w:val="DSTOC5-7"/>
    <w:basedOn w:val="DSTOC4-7"/>
    <w:rsid w:val="00784E75"/>
  </w:style>
  <w:style w:type="paragraph" w:customStyle="1" w:styleId="DSTOC5-8">
    <w:name w:val="DSTOC5-8"/>
    <w:basedOn w:val="DSTOC4-8"/>
    <w:rsid w:val="00784E75"/>
  </w:style>
  <w:style w:type="paragraph" w:customStyle="1" w:styleId="DSTOC5-9">
    <w:name w:val="DSTOC5-9"/>
    <w:basedOn w:val="DSTOC4-9"/>
    <w:rsid w:val="00784E75"/>
  </w:style>
  <w:style w:type="paragraph" w:customStyle="1" w:styleId="DSTOC6-6">
    <w:name w:val="DSTOC6-6"/>
    <w:basedOn w:val="Heading6"/>
    <w:rsid w:val="00784E75"/>
    <w:pPr>
      <w:outlineLvl w:val="6"/>
    </w:pPr>
    <w:rPr>
      <w:bCs/>
    </w:rPr>
  </w:style>
  <w:style w:type="paragraph" w:customStyle="1" w:styleId="DSTOC6-7">
    <w:name w:val="DSTOC6-7"/>
    <w:basedOn w:val="DSTOC5-7"/>
    <w:rsid w:val="00784E75"/>
  </w:style>
  <w:style w:type="paragraph" w:customStyle="1" w:styleId="DSTOC6-8">
    <w:name w:val="DSTOC6-8"/>
    <w:basedOn w:val="DSTOC5-8"/>
    <w:rsid w:val="00784E75"/>
  </w:style>
  <w:style w:type="paragraph" w:customStyle="1" w:styleId="DSTOC6-9">
    <w:name w:val="DSTOC6-9"/>
    <w:basedOn w:val="DSTOC5-9"/>
    <w:rsid w:val="00784E75"/>
  </w:style>
  <w:style w:type="paragraph" w:customStyle="1" w:styleId="DSTOC7-7">
    <w:name w:val="DSTOC7-7"/>
    <w:basedOn w:val="Heading7"/>
    <w:rsid w:val="00784E75"/>
    <w:pPr>
      <w:outlineLvl w:val="7"/>
    </w:pPr>
  </w:style>
  <w:style w:type="paragraph" w:customStyle="1" w:styleId="DSTOC7-8">
    <w:name w:val="DSTOC7-8"/>
    <w:basedOn w:val="DSTOC6-8"/>
    <w:rsid w:val="00784E75"/>
  </w:style>
  <w:style w:type="paragraph" w:customStyle="1" w:styleId="DSTOC7-9">
    <w:name w:val="DSTOC7-9"/>
    <w:basedOn w:val="DSTOC6-9"/>
    <w:rsid w:val="00784E75"/>
  </w:style>
  <w:style w:type="paragraph" w:customStyle="1" w:styleId="DSTOC8-8">
    <w:name w:val="DSTOC8-8"/>
    <w:basedOn w:val="Heading8"/>
    <w:rsid w:val="00784E75"/>
    <w:pPr>
      <w:outlineLvl w:val="8"/>
    </w:pPr>
  </w:style>
  <w:style w:type="paragraph" w:customStyle="1" w:styleId="DSTOC8-9">
    <w:name w:val="DSTOC8-9"/>
    <w:basedOn w:val="DSTOC7-9"/>
    <w:rsid w:val="00784E75"/>
  </w:style>
  <w:style w:type="paragraph" w:customStyle="1" w:styleId="DSTOC9-9">
    <w:name w:val="DSTOC9-9"/>
    <w:basedOn w:val="Heading9"/>
    <w:rsid w:val="00784E75"/>
    <w:pPr>
      <w:outlineLvl w:val="9"/>
    </w:pPr>
  </w:style>
  <w:style w:type="paragraph" w:customStyle="1" w:styleId="TableSpacing">
    <w:name w:val="Table Spacing"/>
    <w:aliases w:val="ts"/>
    <w:basedOn w:val="Normal"/>
    <w:next w:val="Normal"/>
    <w:rsid w:val="00784E75"/>
    <w:pPr>
      <w:spacing w:before="80" w:after="80" w:line="240" w:lineRule="auto"/>
    </w:pPr>
    <w:rPr>
      <w:sz w:val="8"/>
      <w:szCs w:val="8"/>
    </w:rPr>
  </w:style>
  <w:style w:type="paragraph" w:customStyle="1" w:styleId="AlertLabel">
    <w:name w:val="Alert Label"/>
    <w:aliases w:val="al"/>
    <w:basedOn w:val="Normal"/>
    <w:rsid w:val="00784E75"/>
    <w:pPr>
      <w:keepNext/>
      <w:framePr w:wrap="notBeside" w:vAnchor="text" w:hAnchor="text" w:y="1"/>
      <w:spacing w:before="120" w:after="0" w:line="300" w:lineRule="exact"/>
    </w:pPr>
    <w:rPr>
      <w:b/>
    </w:rPr>
  </w:style>
  <w:style w:type="character" w:customStyle="1" w:styleId="ConditionalMarker">
    <w:name w:val="Conditional Marker"/>
    <w:aliases w:val="cm"/>
    <w:basedOn w:val="DefaultParagraphFont"/>
    <w:locked/>
    <w:rsid w:val="00784E75"/>
    <w:rPr>
      <w:noProof/>
      <w:vanish/>
      <w:color w:val="C0C0C0"/>
      <w:szCs w:val="18"/>
      <w:bdr w:val="none" w:sz="0" w:space="0" w:color="auto"/>
      <w:shd w:val="clear" w:color="FFFF00" w:fill="auto"/>
      <w:lang w:val="en-US"/>
    </w:rPr>
  </w:style>
  <w:style w:type="paragraph" w:customStyle="1" w:styleId="FigureinList2">
    <w:name w:val="Figure in List 2"/>
    <w:aliases w:val="fig2"/>
    <w:basedOn w:val="Figure"/>
    <w:next w:val="TextinList2"/>
    <w:rsid w:val="00784E75"/>
    <w:pPr>
      <w:ind w:left="720"/>
    </w:pPr>
  </w:style>
  <w:style w:type="paragraph" w:customStyle="1" w:styleId="LabelinList1">
    <w:name w:val="Label in List 1"/>
    <w:aliases w:val="l1"/>
    <w:basedOn w:val="Label"/>
    <w:next w:val="TextinList1"/>
    <w:link w:val="LabelinList1Char"/>
    <w:rsid w:val="00784E75"/>
    <w:pPr>
      <w:ind w:left="360"/>
    </w:pPr>
  </w:style>
  <w:style w:type="paragraph" w:customStyle="1" w:styleId="TextinList1">
    <w:name w:val="Text in List 1"/>
    <w:aliases w:val="t1"/>
    <w:basedOn w:val="Normal"/>
    <w:rsid w:val="00784E75"/>
    <w:pPr>
      <w:ind w:left="360"/>
    </w:pPr>
  </w:style>
  <w:style w:type="paragraph" w:customStyle="1" w:styleId="AlertLabelinList1">
    <w:name w:val="Alert Label in List 1"/>
    <w:aliases w:val="al1"/>
    <w:basedOn w:val="AlertLabel"/>
    <w:rsid w:val="00784E75"/>
    <w:pPr>
      <w:framePr w:wrap="notBeside"/>
      <w:ind w:left="360"/>
    </w:pPr>
  </w:style>
  <w:style w:type="paragraph" w:customStyle="1" w:styleId="FigureinList1">
    <w:name w:val="Figure in List 1"/>
    <w:aliases w:val="fig1"/>
    <w:basedOn w:val="Figure"/>
    <w:next w:val="TextinList1"/>
    <w:rsid w:val="00784E75"/>
    <w:pPr>
      <w:ind w:left="360"/>
    </w:pPr>
  </w:style>
  <w:style w:type="paragraph" w:styleId="Footer">
    <w:name w:val="footer"/>
    <w:aliases w:val="f"/>
    <w:basedOn w:val="Header"/>
    <w:rsid w:val="00784E75"/>
    <w:rPr>
      <w:b w:val="0"/>
    </w:rPr>
  </w:style>
  <w:style w:type="paragraph" w:styleId="Header">
    <w:name w:val="header"/>
    <w:aliases w:val="h"/>
    <w:basedOn w:val="Normal"/>
    <w:rsid w:val="00784E75"/>
    <w:pPr>
      <w:spacing w:after="240"/>
      <w:jc w:val="right"/>
    </w:pPr>
    <w:rPr>
      <w:rFonts w:eastAsia="PMingLiU"/>
      <w:b/>
    </w:rPr>
  </w:style>
  <w:style w:type="paragraph" w:customStyle="1" w:styleId="AlertText">
    <w:name w:val="Alert Text"/>
    <w:aliases w:val="at"/>
    <w:basedOn w:val="Normal"/>
    <w:rsid w:val="00784E75"/>
    <w:pPr>
      <w:ind w:left="360" w:right="360"/>
    </w:pPr>
  </w:style>
  <w:style w:type="paragraph" w:customStyle="1" w:styleId="AlertTextinList1">
    <w:name w:val="Alert Text in List 1"/>
    <w:aliases w:val="at1"/>
    <w:basedOn w:val="AlertText"/>
    <w:rsid w:val="00784E75"/>
    <w:pPr>
      <w:ind w:left="720"/>
    </w:pPr>
  </w:style>
  <w:style w:type="paragraph" w:customStyle="1" w:styleId="AlertTextinList2">
    <w:name w:val="Alert Text in List 2"/>
    <w:aliases w:val="at2"/>
    <w:basedOn w:val="AlertText"/>
    <w:rsid w:val="00784E75"/>
    <w:pPr>
      <w:ind w:left="1080"/>
    </w:pPr>
  </w:style>
  <w:style w:type="paragraph" w:customStyle="1" w:styleId="BulletedList1">
    <w:name w:val="Bulleted List 1"/>
    <w:aliases w:val="bl1"/>
    <w:basedOn w:val="ListBullet"/>
    <w:rsid w:val="00784E75"/>
    <w:pPr>
      <w:numPr>
        <w:numId w:val="1"/>
      </w:numPr>
    </w:pPr>
  </w:style>
  <w:style w:type="paragraph" w:customStyle="1" w:styleId="BulletedList2">
    <w:name w:val="Bulleted List 2"/>
    <w:aliases w:val="bl2"/>
    <w:basedOn w:val="ListBullet"/>
    <w:link w:val="BulletedList2Char"/>
    <w:rsid w:val="00784E75"/>
    <w:pPr>
      <w:numPr>
        <w:numId w:val="3"/>
      </w:numPr>
    </w:pPr>
  </w:style>
  <w:style w:type="paragraph" w:customStyle="1" w:styleId="DefinedTerm">
    <w:name w:val="Defined Term"/>
    <w:aliases w:val="dt"/>
    <w:basedOn w:val="Normal"/>
    <w:rsid w:val="00784E75"/>
    <w:pPr>
      <w:keepNext/>
      <w:spacing w:before="120" w:after="0" w:line="220" w:lineRule="exact"/>
      <w:ind w:right="1440"/>
    </w:pPr>
    <w:rPr>
      <w:b/>
      <w:sz w:val="18"/>
      <w:szCs w:val="18"/>
    </w:rPr>
  </w:style>
  <w:style w:type="paragraph" w:styleId="DocumentMap">
    <w:name w:val="Document Map"/>
    <w:basedOn w:val="Normal"/>
    <w:rsid w:val="00784E75"/>
    <w:pPr>
      <w:shd w:val="clear" w:color="auto" w:fill="FFFF00"/>
    </w:pPr>
    <w:rPr>
      <w:rFonts w:ascii="Tahoma" w:hAnsi="Tahoma" w:cs="Tahoma"/>
    </w:rPr>
  </w:style>
  <w:style w:type="paragraph" w:customStyle="1" w:styleId="NumberedList1">
    <w:name w:val="Numbered List 1"/>
    <w:aliases w:val="nl1"/>
    <w:basedOn w:val="ListNumber"/>
    <w:rsid w:val="00784E75"/>
    <w:pPr>
      <w:numPr>
        <w:numId w:val="2"/>
      </w:numPr>
    </w:pPr>
  </w:style>
  <w:style w:type="table" w:customStyle="1" w:styleId="ProcedureTable">
    <w:name w:val="Procedure Table"/>
    <w:aliases w:val="pt"/>
    <w:basedOn w:val="TableNormal"/>
    <w:rsid w:val="00784E75"/>
    <w:rPr>
      <w:rFonts w:ascii="Arial" w:hAnsi="Arial"/>
    </w:rPr>
    <w:tblPr>
      <w:tblInd w:w="360" w:type="dxa"/>
      <w:tblCellMar>
        <w:top w:w="0" w:type="dxa"/>
        <w:left w:w="0" w:type="dxa"/>
        <w:bottom w:w="0" w:type="dxa"/>
        <w:right w:w="0" w:type="dxa"/>
      </w:tblCellMar>
    </w:tblPr>
  </w:style>
  <w:style w:type="character" w:customStyle="1" w:styleId="Underline">
    <w:name w:val="Underline"/>
    <w:aliases w:val="u"/>
    <w:basedOn w:val="DefaultParagraphFont"/>
    <w:rsid w:val="00784E75"/>
    <w:rPr>
      <w:color w:val="auto"/>
      <w:szCs w:val="18"/>
      <w:u w:val="single"/>
    </w:rPr>
  </w:style>
  <w:style w:type="paragraph" w:styleId="IndexHeading">
    <w:name w:val="index heading"/>
    <w:aliases w:val="ih"/>
    <w:basedOn w:val="Heading1"/>
    <w:next w:val="Index1"/>
    <w:rsid w:val="00784E75"/>
    <w:pPr>
      <w:spacing w:line="300" w:lineRule="exact"/>
      <w:outlineLvl w:val="7"/>
    </w:pPr>
    <w:rPr>
      <w:sz w:val="26"/>
    </w:rPr>
  </w:style>
  <w:style w:type="paragraph" w:styleId="Index1">
    <w:name w:val="index 1"/>
    <w:aliases w:val="idx1"/>
    <w:basedOn w:val="Normal"/>
    <w:rsid w:val="00784E75"/>
    <w:pPr>
      <w:spacing w:line="220" w:lineRule="exact"/>
      <w:ind w:left="180" w:hanging="180"/>
    </w:pPr>
  </w:style>
  <w:style w:type="table" w:customStyle="1" w:styleId="CodeSection">
    <w:name w:val="Code Section"/>
    <w:aliases w:val="cs"/>
    <w:basedOn w:val="TableNormal"/>
    <w:rsid w:val="00784E75"/>
    <w:pPr>
      <w:spacing w:line="220" w:lineRule="exact"/>
    </w:pPr>
    <w:rPr>
      <w:rFonts w:ascii="Courier New" w:hAnsi="Courier New"/>
      <w:sz w:val="16"/>
      <w:szCs w:val="16"/>
    </w:rPr>
    <w:tblPr>
      <w:tblInd w:w="0" w:type="dxa"/>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Pr>
  </w:style>
  <w:style w:type="paragraph" w:styleId="TOC1">
    <w:name w:val="toc 1"/>
    <w:aliases w:val="toc1"/>
    <w:basedOn w:val="Normal"/>
    <w:next w:val="Normal"/>
    <w:uiPriority w:val="39"/>
    <w:rsid w:val="00784E75"/>
    <w:pPr>
      <w:spacing w:before="180" w:after="0"/>
      <w:ind w:left="187" w:hanging="187"/>
    </w:pPr>
  </w:style>
  <w:style w:type="paragraph" w:styleId="TOC2">
    <w:name w:val="toc 2"/>
    <w:aliases w:val="toc2"/>
    <w:basedOn w:val="Normal"/>
    <w:next w:val="Normal"/>
    <w:uiPriority w:val="39"/>
    <w:rsid w:val="00784E75"/>
    <w:pPr>
      <w:spacing w:before="0" w:after="0"/>
      <w:ind w:left="374" w:hanging="187"/>
    </w:pPr>
  </w:style>
  <w:style w:type="paragraph" w:styleId="TOC3">
    <w:name w:val="toc 3"/>
    <w:aliases w:val="toc3"/>
    <w:basedOn w:val="Normal"/>
    <w:next w:val="Normal"/>
    <w:uiPriority w:val="39"/>
    <w:rsid w:val="00784E75"/>
    <w:pPr>
      <w:spacing w:before="0" w:after="0"/>
      <w:ind w:left="561" w:hanging="187"/>
    </w:pPr>
  </w:style>
  <w:style w:type="paragraph" w:styleId="TOC4">
    <w:name w:val="toc 4"/>
    <w:aliases w:val="toc4"/>
    <w:basedOn w:val="Normal"/>
    <w:next w:val="Normal"/>
    <w:rsid w:val="00784E75"/>
    <w:pPr>
      <w:spacing w:before="0" w:after="0"/>
      <w:ind w:left="749" w:hanging="187"/>
    </w:pPr>
  </w:style>
  <w:style w:type="paragraph" w:styleId="Index2">
    <w:name w:val="index 2"/>
    <w:aliases w:val="idx2"/>
    <w:basedOn w:val="Index1"/>
    <w:rsid w:val="00784E75"/>
    <w:pPr>
      <w:ind w:left="540"/>
    </w:pPr>
  </w:style>
  <w:style w:type="paragraph" w:styleId="Index3">
    <w:name w:val="index 3"/>
    <w:aliases w:val="idx3"/>
    <w:basedOn w:val="Index1"/>
    <w:rsid w:val="00784E75"/>
    <w:pPr>
      <w:ind w:left="900"/>
    </w:pPr>
  </w:style>
  <w:style w:type="character" w:customStyle="1" w:styleId="Bold">
    <w:name w:val="Bold"/>
    <w:aliases w:val="b"/>
    <w:basedOn w:val="DefaultParagraphFont"/>
    <w:rsid w:val="00784E75"/>
    <w:rPr>
      <w:b/>
      <w:szCs w:val="18"/>
    </w:rPr>
  </w:style>
  <w:style w:type="character" w:customStyle="1" w:styleId="MultilanguageMarkerAuto">
    <w:name w:val="Multilanguage Marker Auto"/>
    <w:aliases w:val="mma"/>
    <w:basedOn w:val="DefaultParagraphFont"/>
    <w:locked/>
    <w:rsid w:val="00784E75"/>
    <w:rPr>
      <w:noProof/>
      <w:color w:val="C0C0C0"/>
      <w:szCs w:val="18"/>
      <w:bdr w:val="none" w:sz="0" w:space="0" w:color="auto"/>
      <w:shd w:val="clear" w:color="auto" w:fill="auto"/>
      <w:lang w:val="en-US"/>
    </w:rPr>
  </w:style>
  <w:style w:type="character" w:customStyle="1" w:styleId="BoldItalic">
    <w:name w:val="Bold Italic"/>
    <w:aliases w:val="bi"/>
    <w:basedOn w:val="DefaultParagraphFont"/>
    <w:rsid w:val="00784E75"/>
    <w:rPr>
      <w:b/>
      <w:i/>
      <w:color w:val="auto"/>
      <w:szCs w:val="18"/>
    </w:rPr>
  </w:style>
  <w:style w:type="paragraph" w:customStyle="1" w:styleId="MultilanguageMarkerExplicitBegin">
    <w:name w:val="Multilanguage Marker Explicit Begin"/>
    <w:aliases w:val="mmeb"/>
    <w:basedOn w:val="Normal"/>
    <w:next w:val="Normal"/>
    <w:locked/>
    <w:rsid w:val="00784E75"/>
    <w:rPr>
      <w:noProof/>
      <w:color w:val="C0C0C0"/>
    </w:rPr>
  </w:style>
  <w:style w:type="paragraph" w:customStyle="1" w:styleId="MultilanguageMarkerExplicitEnd">
    <w:name w:val="Multilanguage Marker Explicit End"/>
    <w:aliases w:val="mmee"/>
    <w:basedOn w:val="MultilanguageMarkerExplicitBegin"/>
    <w:next w:val="Normal"/>
    <w:locked/>
    <w:rsid w:val="00784E75"/>
  </w:style>
  <w:style w:type="paragraph" w:customStyle="1" w:styleId="CodeReferenceinList1">
    <w:name w:val="Code Reference in List 1"/>
    <w:aliases w:val="cref1"/>
    <w:basedOn w:val="Normal"/>
    <w:locked/>
    <w:rsid w:val="00784E75"/>
    <w:rPr>
      <w:color w:val="C0C0C0"/>
    </w:rPr>
  </w:style>
  <w:style w:type="character" w:styleId="CommentReference">
    <w:name w:val="annotation reference"/>
    <w:aliases w:val="cr,Used by Word to flag author queries"/>
    <w:basedOn w:val="DefaultParagraphFont"/>
    <w:rsid w:val="00784E75"/>
    <w:rPr>
      <w:szCs w:val="16"/>
    </w:rPr>
  </w:style>
  <w:style w:type="paragraph" w:styleId="CommentText">
    <w:name w:val="annotation text"/>
    <w:aliases w:val="ct,Used by Word for text of author queries"/>
    <w:basedOn w:val="Normal"/>
    <w:rsid w:val="00784E75"/>
  </w:style>
  <w:style w:type="character" w:customStyle="1" w:styleId="Italic">
    <w:name w:val="Italic"/>
    <w:aliases w:val="i"/>
    <w:basedOn w:val="DefaultParagraphFont"/>
    <w:rsid w:val="00784E75"/>
    <w:rPr>
      <w:i/>
      <w:color w:val="auto"/>
      <w:szCs w:val="18"/>
    </w:rPr>
  </w:style>
  <w:style w:type="paragraph" w:customStyle="1" w:styleId="CodeReferenceinList2">
    <w:name w:val="Code Reference in List 2"/>
    <w:aliases w:val="cref2"/>
    <w:basedOn w:val="CodeReferenceinList1"/>
    <w:locked/>
    <w:rsid w:val="00784E75"/>
    <w:pPr>
      <w:ind w:left="720"/>
    </w:pPr>
  </w:style>
  <w:style w:type="character" w:customStyle="1" w:styleId="Subscript">
    <w:name w:val="Subscript"/>
    <w:aliases w:val="sub"/>
    <w:basedOn w:val="DefaultParagraphFont"/>
    <w:rsid w:val="00784E75"/>
    <w:rPr>
      <w:color w:val="auto"/>
      <w:szCs w:val="18"/>
      <w:u w:val="none"/>
      <w:vertAlign w:val="subscript"/>
    </w:rPr>
  </w:style>
  <w:style w:type="character" w:customStyle="1" w:styleId="Superscript">
    <w:name w:val="Superscript"/>
    <w:aliases w:val="sup"/>
    <w:basedOn w:val="DefaultParagraphFont"/>
    <w:rsid w:val="00784E75"/>
    <w:rPr>
      <w:color w:val="auto"/>
      <w:szCs w:val="18"/>
      <w:u w:val="none"/>
      <w:vertAlign w:val="superscript"/>
    </w:rPr>
  </w:style>
  <w:style w:type="table" w:customStyle="1" w:styleId="TablewithHeader">
    <w:name w:val="Table with Header"/>
    <w:aliases w:val="twh"/>
    <w:basedOn w:val="TablewithoutHeader"/>
    <w:rsid w:val="00784E75"/>
    <w:tblPr>
      <w:tblInd w:w="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top w:w="0" w:type="dxa"/>
        <w:left w:w="86" w:type="dxa"/>
        <w:bottom w:w="0" w:type="dxa"/>
        <w:right w:w="86" w:type="dxa"/>
      </w:tblCellMar>
    </w:tblPr>
    <w:tblStylePr w:type="firstRow">
      <w:pPr>
        <w:keepNext/>
        <w:wordWrap/>
        <w:spacing w:beforeLines="0" w:beforeAutospacing="0" w:afterLines="0" w:afterAutospacing="0" w:line="220" w:lineRule="exact"/>
        <w:ind w:leftChars="0" w:left="0" w:rightChars="0" w:right="0" w:firstLineChars="0" w:firstLine="0"/>
      </w:pPr>
      <w:rPr>
        <w:rFonts w:ascii="Arial" w:hAnsi="Arial"/>
        <w:b/>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table" w:customStyle="1" w:styleId="TablewithoutHeader">
    <w:name w:val="Table without Header"/>
    <w:aliases w:val="tbl"/>
    <w:basedOn w:val="TableNormal"/>
    <w:rsid w:val="00784E75"/>
    <w:pPr>
      <w:spacing w:before="60" w:after="60" w:line="240" w:lineRule="exact"/>
    </w:pPr>
    <w:rPr>
      <w:rFonts w:ascii="Arial" w:hAnsi="Arial"/>
    </w:rPr>
    <w:tblPr>
      <w:tblInd w:w="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top w:w="0" w:type="dxa"/>
        <w:left w:w="86" w:type="dxa"/>
        <w:bottom w:w="0" w:type="dxa"/>
        <w:right w:w="86" w:type="dxa"/>
      </w:tblCellMar>
    </w:tblPr>
  </w:style>
  <w:style w:type="character" w:customStyle="1" w:styleId="CodeEntityReference">
    <w:name w:val="Code Entity Reference"/>
    <w:aliases w:val="cer"/>
    <w:basedOn w:val="DefaultParagraphFont"/>
    <w:locked/>
    <w:rsid w:val="00784E75"/>
    <w:rPr>
      <w:b/>
      <w:noProof/>
      <w:color w:val="auto"/>
      <w:sz w:val="20"/>
      <w:szCs w:val="18"/>
      <w:bdr w:val="none" w:sz="0" w:space="0" w:color="auto"/>
      <w:shd w:val="clear" w:color="auto" w:fill="auto"/>
      <w:lang w:val="en-US"/>
    </w:rPr>
  </w:style>
  <w:style w:type="paragraph" w:styleId="CommentSubject">
    <w:name w:val="annotation subject"/>
    <w:basedOn w:val="CommentText"/>
    <w:next w:val="CommentText"/>
    <w:rsid w:val="00784E75"/>
    <w:rPr>
      <w:b/>
      <w:bCs/>
    </w:rPr>
  </w:style>
  <w:style w:type="paragraph" w:styleId="BalloonText">
    <w:name w:val="Balloon Text"/>
    <w:basedOn w:val="Normal"/>
    <w:rsid w:val="00784E75"/>
    <w:rPr>
      <w:rFonts w:ascii="Tahoma" w:hAnsi="Tahoma" w:cs="Tahoma"/>
      <w:sz w:val="16"/>
      <w:szCs w:val="16"/>
    </w:rPr>
  </w:style>
  <w:style w:type="character" w:customStyle="1" w:styleId="UI">
    <w:name w:val="UI"/>
    <w:aliases w:val="ui"/>
    <w:basedOn w:val="DefaultParagraphFont"/>
    <w:rsid w:val="00784E75"/>
    <w:rPr>
      <w:b/>
      <w:color w:val="auto"/>
      <w:szCs w:val="18"/>
      <w:u w:val="none"/>
    </w:rPr>
  </w:style>
  <w:style w:type="character" w:customStyle="1" w:styleId="ParameterReference">
    <w:name w:val="Parameter Reference"/>
    <w:aliases w:val="pr"/>
    <w:basedOn w:val="DefaultParagraphFont"/>
    <w:locked/>
    <w:rsid w:val="00784E75"/>
    <w:rPr>
      <w:noProof/>
      <w:color w:val="C0C0C0"/>
      <w:szCs w:val="18"/>
      <w:u w:val="none"/>
      <w:bdr w:val="none" w:sz="0" w:space="0" w:color="auto"/>
      <w:shd w:val="clear" w:color="auto" w:fill="auto"/>
      <w:lang w:val="en-US"/>
    </w:rPr>
  </w:style>
  <w:style w:type="character" w:customStyle="1" w:styleId="LanguageKeyword">
    <w:name w:val="Language Keyword"/>
    <w:aliases w:val="lk"/>
    <w:basedOn w:val="DefaultParagraphFont"/>
    <w:locked/>
    <w:rsid w:val="00784E75"/>
    <w:rPr>
      <w:b/>
      <w:noProof/>
      <w:color w:val="auto"/>
      <w:szCs w:val="18"/>
      <w:bdr w:val="none" w:sz="0" w:space="0" w:color="auto"/>
      <w:shd w:val="clear" w:color="auto" w:fill="auto"/>
      <w:lang w:val="en-US"/>
    </w:rPr>
  </w:style>
  <w:style w:type="character" w:customStyle="1" w:styleId="Token">
    <w:name w:val="Token"/>
    <w:aliases w:val="tok"/>
    <w:basedOn w:val="DefaultParagraphFont"/>
    <w:locked/>
    <w:rsid w:val="00784E75"/>
    <w:rPr>
      <w:color w:val="C0C0C0"/>
      <w:szCs w:val="18"/>
      <w:u w:val="none"/>
      <w:bdr w:val="none" w:sz="0" w:space="0" w:color="auto"/>
      <w:shd w:val="clear" w:color="auto" w:fill="auto"/>
    </w:rPr>
  </w:style>
  <w:style w:type="character" w:customStyle="1" w:styleId="CodeEntityReferenceQualified">
    <w:name w:val="Code Entity Reference Qualified"/>
    <w:aliases w:val="cerq"/>
    <w:basedOn w:val="CodeEntityReference"/>
    <w:locked/>
    <w:rsid w:val="00784E75"/>
    <w:rPr>
      <w:u w:val="none"/>
    </w:rPr>
  </w:style>
  <w:style w:type="paragraph" w:customStyle="1" w:styleId="CodeReference">
    <w:name w:val="Code Reference"/>
    <w:aliases w:val="cref"/>
    <w:basedOn w:val="Normal"/>
    <w:next w:val="Normal"/>
    <w:locked/>
    <w:rsid w:val="00784E75"/>
    <w:rPr>
      <w:noProof/>
      <w:color w:val="C0C0C0"/>
      <w:kern w:val="0"/>
    </w:rPr>
  </w:style>
  <w:style w:type="character" w:customStyle="1" w:styleId="LegacyLinkText">
    <w:name w:val="Legacy Link Text"/>
    <w:aliases w:val="llt"/>
    <w:basedOn w:val="LinkText"/>
    <w:rsid w:val="00784E75"/>
  </w:style>
  <w:style w:type="paragraph" w:customStyle="1" w:styleId="DefinedTerminList1">
    <w:name w:val="Defined Term in List 1"/>
    <w:aliases w:val="dt1"/>
    <w:basedOn w:val="DefinedTerm"/>
    <w:rsid w:val="00784E75"/>
    <w:pPr>
      <w:ind w:left="360"/>
    </w:pPr>
  </w:style>
  <w:style w:type="paragraph" w:customStyle="1" w:styleId="DefinedTerminList2">
    <w:name w:val="Defined Term in List 2"/>
    <w:aliases w:val="dt2"/>
    <w:basedOn w:val="DefinedTerm"/>
    <w:rsid w:val="00784E75"/>
    <w:pPr>
      <w:ind w:left="720"/>
    </w:pPr>
  </w:style>
  <w:style w:type="paragraph" w:customStyle="1" w:styleId="TableSpacinginList1">
    <w:name w:val="Table Spacing in List 1"/>
    <w:aliases w:val="ts1"/>
    <w:basedOn w:val="TableSpacing"/>
    <w:next w:val="TextinList1"/>
    <w:rsid w:val="00784E75"/>
    <w:pPr>
      <w:ind w:left="360"/>
    </w:pPr>
  </w:style>
  <w:style w:type="paragraph" w:customStyle="1" w:styleId="TableSpacinginList2">
    <w:name w:val="Table Spacing in List 2"/>
    <w:aliases w:val="ts2"/>
    <w:basedOn w:val="TableSpacinginList1"/>
    <w:next w:val="TextinList2"/>
    <w:rsid w:val="00784E75"/>
    <w:pPr>
      <w:ind w:left="720"/>
    </w:pPr>
  </w:style>
  <w:style w:type="table" w:customStyle="1" w:styleId="ProcedureTableinList1">
    <w:name w:val="Procedure Table in List 1"/>
    <w:aliases w:val="pt1"/>
    <w:basedOn w:val="ProcedureTable"/>
    <w:rsid w:val="00784E75"/>
    <w:pPr>
      <w:spacing w:before="60" w:after="60" w:line="220" w:lineRule="exact"/>
    </w:pPr>
    <w:tblPr>
      <w:tblInd w:w="720" w:type="dxa"/>
      <w:tblCellMar>
        <w:top w:w="0" w:type="dxa"/>
        <w:left w:w="0" w:type="dxa"/>
        <w:bottom w:w="0" w:type="dxa"/>
        <w:right w:w="0" w:type="dxa"/>
      </w:tblCellMar>
    </w:tblPr>
  </w:style>
  <w:style w:type="table" w:customStyle="1" w:styleId="ProcedureTableinList2">
    <w:name w:val="Procedure Table in List 2"/>
    <w:aliases w:val="pt2"/>
    <w:basedOn w:val="ProcedureTable"/>
    <w:rsid w:val="00784E75"/>
    <w:tblPr>
      <w:tblInd w:w="1080" w:type="dxa"/>
      <w:tblCellMar>
        <w:top w:w="0" w:type="dxa"/>
        <w:left w:w="0" w:type="dxa"/>
        <w:bottom w:w="0" w:type="dxa"/>
        <w:right w:w="0" w:type="dxa"/>
      </w:tblCellMar>
    </w:tblPr>
  </w:style>
  <w:style w:type="table" w:customStyle="1" w:styleId="TablewithHeaderinList1">
    <w:name w:val="Table with Header in List 1"/>
    <w:aliases w:val="twh1"/>
    <w:basedOn w:val="TablewithHeader"/>
    <w:rsid w:val="00784E75"/>
    <w:pPr>
      <w:keepNext/>
    </w:pPr>
    <w:tblPr>
      <w:tblInd w:w="36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top w:w="0" w:type="dxa"/>
        <w:left w:w="86" w:type="dxa"/>
        <w:bottom w:w="0" w:type="dxa"/>
        <w:right w:w="86" w:type="dxa"/>
      </w:tblCellMar>
    </w:tblPr>
    <w:tblStylePr w:type="firstRow">
      <w:pPr>
        <w:keepNext/>
        <w:wordWrap/>
        <w:spacing w:beforeLines="0" w:beforeAutospacing="0" w:afterLines="0" w:afterAutospacing="0" w:line="220" w:lineRule="exact"/>
        <w:ind w:leftChars="0" w:left="0" w:rightChars="0" w:right="0" w:firstLineChars="0" w:firstLine="0"/>
        <w:jc w:val="left"/>
      </w:pPr>
      <w:rPr>
        <w:rFonts w:ascii="Arial" w:hAnsi="Arial"/>
        <w:b/>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vAlign w:val="top"/>
      </w:tcPr>
    </w:tblStylePr>
  </w:style>
  <w:style w:type="table" w:customStyle="1" w:styleId="TablewithHeaderinList2">
    <w:name w:val="Table with Header in List 2"/>
    <w:aliases w:val="twh2"/>
    <w:basedOn w:val="TablewithHeaderinList1"/>
    <w:rsid w:val="00784E75"/>
    <w:tblPr>
      <w:tblInd w:w="72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top w:w="0" w:type="dxa"/>
        <w:left w:w="86" w:type="dxa"/>
        <w:bottom w:w="0" w:type="dxa"/>
        <w:right w:w="86" w:type="dxa"/>
      </w:tblCellMar>
    </w:tblPr>
    <w:tblStylePr w:type="firstRow">
      <w:pPr>
        <w:keepNext/>
        <w:wordWrap/>
        <w:spacing w:beforeLines="0" w:beforeAutospacing="0" w:afterLines="0" w:afterAutospacing="0" w:line="220" w:lineRule="exact"/>
        <w:ind w:leftChars="0" w:left="0" w:rightChars="0" w:right="0" w:firstLineChars="0" w:firstLine="0"/>
        <w:jc w:val="left"/>
      </w:pPr>
      <w:rPr>
        <w:rFonts w:ascii="Arial" w:hAnsi="Arial"/>
        <w:b/>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vAlign w:val="top"/>
      </w:tcPr>
    </w:tblStylePr>
  </w:style>
  <w:style w:type="table" w:customStyle="1" w:styleId="TablewithoutHeaderinList1">
    <w:name w:val="Table without Header in List 1"/>
    <w:aliases w:val="tbl1"/>
    <w:basedOn w:val="TablewithoutHeader"/>
    <w:rsid w:val="00784E75"/>
    <w:tblPr>
      <w:tblInd w:w="36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top w:w="0" w:type="dxa"/>
        <w:left w:w="86" w:type="dxa"/>
        <w:bottom w:w="0" w:type="dxa"/>
        <w:right w:w="86" w:type="dxa"/>
      </w:tblCellMar>
    </w:tblPr>
  </w:style>
  <w:style w:type="table" w:customStyle="1" w:styleId="TablewithoutHeaderinList2">
    <w:name w:val="Table without Header in List 2"/>
    <w:aliases w:val="tbl2"/>
    <w:basedOn w:val="TablewithoutHeaderinList1"/>
    <w:rsid w:val="00784E75"/>
    <w:tblPr>
      <w:tblInd w:w="72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top w:w="0" w:type="dxa"/>
        <w:left w:w="86" w:type="dxa"/>
        <w:bottom w:w="0" w:type="dxa"/>
        <w:right w:w="86" w:type="dxa"/>
      </w:tblCellMar>
    </w:tblPr>
  </w:style>
  <w:style w:type="character" w:customStyle="1" w:styleId="FigureEmbedded">
    <w:name w:val="Figure Embedded"/>
    <w:aliases w:val="fige"/>
    <w:basedOn w:val="DefaultParagraphFont"/>
    <w:rsid w:val="00784E75"/>
    <w:rPr>
      <w:color w:val="0000FF"/>
      <w:szCs w:val="18"/>
      <w:u w:val="none"/>
      <w:bdr w:val="none" w:sz="0" w:space="0" w:color="auto"/>
      <w:shd w:val="clear" w:color="auto" w:fill="auto"/>
    </w:rPr>
  </w:style>
  <w:style w:type="paragraph" w:customStyle="1" w:styleId="ConditionalBlock">
    <w:name w:val="Conditional Block"/>
    <w:aliases w:val="cb"/>
    <w:basedOn w:val="Normal"/>
    <w:next w:val="Normal"/>
    <w:locked/>
    <w:rsid w:val="00784E75"/>
    <w:pPr>
      <w:shd w:val="clear" w:color="FFFF00" w:fill="auto"/>
    </w:pPr>
    <w:rPr>
      <w:rFonts w:cs="Courier New"/>
      <w:noProof/>
      <w:vanish/>
      <w:color w:val="C0C0C0"/>
    </w:rPr>
  </w:style>
  <w:style w:type="paragraph" w:customStyle="1" w:styleId="ConditionalBlockinList1">
    <w:name w:val="Conditional Block in List 1"/>
    <w:aliases w:val="cb1"/>
    <w:basedOn w:val="ConditionalBlock"/>
    <w:next w:val="Normal"/>
    <w:locked/>
    <w:rsid w:val="00784E75"/>
  </w:style>
  <w:style w:type="paragraph" w:customStyle="1" w:styleId="ConditionalBlockinList2">
    <w:name w:val="Conditional Block in List 2"/>
    <w:aliases w:val="cb2"/>
    <w:basedOn w:val="ConditionalBlock"/>
    <w:next w:val="Normal"/>
    <w:locked/>
    <w:rsid w:val="00784E75"/>
    <w:pPr>
      <w:ind w:left="720"/>
    </w:pPr>
  </w:style>
  <w:style w:type="character" w:customStyle="1" w:styleId="CodeFeaturedElement">
    <w:name w:val="Code Featured Element"/>
    <w:aliases w:val="cfe"/>
    <w:basedOn w:val="DefaultParagraphFont"/>
    <w:locked/>
    <w:rsid w:val="00784E75"/>
    <w:rPr>
      <w:rFonts w:ascii="Courier New" w:hAnsi="Courier New" w:cs="Courier New"/>
      <w:b/>
      <w:bCs/>
      <w:noProof/>
      <w:color w:val="auto"/>
      <w:sz w:val="16"/>
      <w:szCs w:val="16"/>
      <w:bdr w:val="none" w:sz="0" w:space="0" w:color="auto"/>
      <w:shd w:val="clear" w:color="auto" w:fill="auto"/>
    </w:rPr>
  </w:style>
  <w:style w:type="paragraph" w:customStyle="1" w:styleId="SamplesButtonMarker">
    <w:name w:val="Samples Button Marker"/>
    <w:aliases w:val="sbm"/>
    <w:basedOn w:val="Normal"/>
    <w:locked/>
    <w:rsid w:val="00784E75"/>
    <w:rPr>
      <w:color w:val="C0C0C0"/>
    </w:rPr>
  </w:style>
  <w:style w:type="character" w:customStyle="1" w:styleId="CodeEntityReferenceSpecific">
    <w:name w:val="Code Entity Reference Specific"/>
    <w:aliases w:val="cers"/>
    <w:basedOn w:val="CodeEntityReference"/>
    <w:locked/>
    <w:rsid w:val="00784E75"/>
  </w:style>
  <w:style w:type="character" w:customStyle="1" w:styleId="CodeEntityReferenceQualifiedSpecific">
    <w:name w:val="Code Entity Reference Qualified Specific"/>
    <w:aliases w:val="cerqs"/>
    <w:basedOn w:val="CodeEntityReference"/>
    <w:locked/>
    <w:rsid w:val="00784E75"/>
    <w:rPr>
      <w:u w:val="none"/>
    </w:rPr>
  </w:style>
  <w:style w:type="table" w:customStyle="1" w:styleId="CodeSectioninList1">
    <w:name w:val="Code Section in List 1"/>
    <w:aliases w:val="cs1"/>
    <w:basedOn w:val="CodeSection"/>
    <w:rsid w:val="00784E75"/>
    <w:tblPr>
      <w:tblInd w:w="360" w:type="dxa"/>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Pr>
  </w:style>
  <w:style w:type="table" w:customStyle="1" w:styleId="CodeSectioninList2">
    <w:name w:val="Code Section in List 2"/>
    <w:aliases w:val="cs2"/>
    <w:basedOn w:val="CodeSection"/>
    <w:rsid w:val="00784E75"/>
    <w:tblPr>
      <w:tblInd w:w="720" w:type="dxa"/>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Pr>
  </w:style>
  <w:style w:type="numbering" w:styleId="ArticleSection">
    <w:name w:val="Outline List 3"/>
    <w:basedOn w:val="NoList"/>
    <w:rsid w:val="00784E75"/>
    <w:pPr>
      <w:numPr>
        <w:numId w:val="17"/>
      </w:numPr>
    </w:pPr>
  </w:style>
  <w:style w:type="paragraph" w:styleId="BlockText">
    <w:name w:val="Block Text"/>
    <w:basedOn w:val="Normal"/>
    <w:rsid w:val="00784E75"/>
    <w:pPr>
      <w:spacing w:after="120"/>
      <w:ind w:left="1440" w:right="1440"/>
    </w:pPr>
  </w:style>
  <w:style w:type="paragraph" w:styleId="BodyText">
    <w:name w:val="Body Text"/>
    <w:basedOn w:val="Normal"/>
    <w:rsid w:val="00784E75"/>
    <w:pPr>
      <w:spacing w:after="120"/>
    </w:pPr>
  </w:style>
  <w:style w:type="paragraph" w:styleId="BodyText2">
    <w:name w:val="Body Text 2"/>
    <w:basedOn w:val="Normal"/>
    <w:rsid w:val="00784E75"/>
    <w:pPr>
      <w:spacing w:after="120" w:line="480" w:lineRule="auto"/>
    </w:pPr>
  </w:style>
  <w:style w:type="paragraph" w:styleId="BodyText3">
    <w:name w:val="Body Text 3"/>
    <w:basedOn w:val="Normal"/>
    <w:rsid w:val="00784E75"/>
    <w:pPr>
      <w:spacing w:after="120"/>
    </w:pPr>
    <w:rPr>
      <w:sz w:val="16"/>
      <w:szCs w:val="16"/>
    </w:rPr>
  </w:style>
  <w:style w:type="paragraph" w:styleId="BodyTextFirstIndent">
    <w:name w:val="Body Text First Indent"/>
    <w:basedOn w:val="BodyText"/>
    <w:rsid w:val="00784E75"/>
    <w:pPr>
      <w:ind w:firstLine="210"/>
    </w:pPr>
  </w:style>
  <w:style w:type="paragraph" w:styleId="BodyTextIndent">
    <w:name w:val="Body Text Indent"/>
    <w:basedOn w:val="Normal"/>
    <w:rsid w:val="00784E75"/>
    <w:pPr>
      <w:spacing w:after="120"/>
      <w:ind w:left="360"/>
    </w:pPr>
  </w:style>
  <w:style w:type="paragraph" w:styleId="BodyTextFirstIndent2">
    <w:name w:val="Body Text First Indent 2"/>
    <w:basedOn w:val="BodyTextIndent"/>
    <w:rsid w:val="00784E75"/>
    <w:pPr>
      <w:ind w:firstLine="210"/>
    </w:pPr>
  </w:style>
  <w:style w:type="paragraph" w:styleId="BodyTextIndent2">
    <w:name w:val="Body Text Indent 2"/>
    <w:basedOn w:val="Normal"/>
    <w:rsid w:val="00784E75"/>
    <w:pPr>
      <w:spacing w:after="120" w:line="480" w:lineRule="auto"/>
      <w:ind w:left="360"/>
    </w:pPr>
  </w:style>
  <w:style w:type="paragraph" w:styleId="BodyTextIndent3">
    <w:name w:val="Body Text Indent 3"/>
    <w:basedOn w:val="Normal"/>
    <w:rsid w:val="00784E75"/>
    <w:pPr>
      <w:spacing w:after="120"/>
      <w:ind w:left="360"/>
    </w:pPr>
    <w:rPr>
      <w:sz w:val="16"/>
      <w:szCs w:val="16"/>
    </w:rPr>
  </w:style>
  <w:style w:type="paragraph" w:styleId="Closing">
    <w:name w:val="Closing"/>
    <w:basedOn w:val="Normal"/>
    <w:rsid w:val="00784E75"/>
    <w:pPr>
      <w:ind w:left="4320"/>
    </w:pPr>
  </w:style>
  <w:style w:type="paragraph" w:styleId="Date">
    <w:name w:val="Date"/>
    <w:basedOn w:val="Normal"/>
    <w:next w:val="Normal"/>
    <w:rsid w:val="00784E75"/>
  </w:style>
  <w:style w:type="paragraph" w:styleId="E-mailSignature">
    <w:name w:val="E-mail Signature"/>
    <w:basedOn w:val="Normal"/>
    <w:rsid w:val="00784E75"/>
  </w:style>
  <w:style w:type="character" w:styleId="Emphasis">
    <w:name w:val="Emphasis"/>
    <w:basedOn w:val="DefaultParagraphFont"/>
    <w:qFormat/>
    <w:rsid w:val="00784E75"/>
    <w:rPr>
      <w:i/>
      <w:iCs/>
    </w:rPr>
  </w:style>
  <w:style w:type="paragraph" w:styleId="EnvelopeAddress">
    <w:name w:val="envelope address"/>
    <w:basedOn w:val="Normal"/>
    <w:rsid w:val="00784E75"/>
    <w:pPr>
      <w:framePr w:w="7920" w:h="1980" w:hRule="exact" w:hSpace="180" w:wrap="auto" w:hAnchor="page" w:xAlign="center" w:yAlign="bottom"/>
      <w:ind w:left="2880"/>
    </w:pPr>
    <w:rPr>
      <w:sz w:val="24"/>
      <w:szCs w:val="24"/>
    </w:rPr>
  </w:style>
  <w:style w:type="paragraph" w:styleId="EnvelopeReturn">
    <w:name w:val="envelope return"/>
    <w:basedOn w:val="Normal"/>
    <w:rsid w:val="00784E75"/>
  </w:style>
  <w:style w:type="character" w:styleId="FollowedHyperlink">
    <w:name w:val="FollowedHyperlink"/>
    <w:basedOn w:val="DefaultParagraphFont"/>
    <w:rsid w:val="00784E75"/>
    <w:rPr>
      <w:color w:val="800080"/>
      <w:u w:val="single"/>
    </w:rPr>
  </w:style>
  <w:style w:type="character" w:styleId="HTMLAcronym">
    <w:name w:val="HTML Acronym"/>
    <w:basedOn w:val="DefaultParagraphFont"/>
    <w:rsid w:val="00784E75"/>
  </w:style>
  <w:style w:type="paragraph" w:styleId="HTMLAddress">
    <w:name w:val="HTML Address"/>
    <w:basedOn w:val="Normal"/>
    <w:rsid w:val="00784E75"/>
    <w:rPr>
      <w:i/>
      <w:iCs/>
    </w:rPr>
  </w:style>
  <w:style w:type="character" w:styleId="HTMLCite">
    <w:name w:val="HTML Cite"/>
    <w:basedOn w:val="DefaultParagraphFont"/>
    <w:rsid w:val="00784E75"/>
    <w:rPr>
      <w:i/>
      <w:iCs/>
    </w:rPr>
  </w:style>
  <w:style w:type="character" w:styleId="HTMLCode">
    <w:name w:val="HTML Code"/>
    <w:basedOn w:val="DefaultParagraphFont"/>
    <w:rsid w:val="00784E75"/>
    <w:rPr>
      <w:rFonts w:ascii="Courier New" w:hAnsi="Courier New"/>
      <w:sz w:val="20"/>
      <w:szCs w:val="20"/>
    </w:rPr>
  </w:style>
  <w:style w:type="character" w:styleId="HTMLDefinition">
    <w:name w:val="HTML Definition"/>
    <w:basedOn w:val="DefaultParagraphFont"/>
    <w:rsid w:val="00784E75"/>
    <w:rPr>
      <w:i/>
      <w:iCs/>
    </w:rPr>
  </w:style>
  <w:style w:type="character" w:styleId="HTMLKeyboard">
    <w:name w:val="HTML Keyboard"/>
    <w:basedOn w:val="DefaultParagraphFont"/>
    <w:rsid w:val="00784E75"/>
    <w:rPr>
      <w:rFonts w:ascii="Courier New" w:hAnsi="Courier New"/>
      <w:sz w:val="20"/>
      <w:szCs w:val="20"/>
    </w:rPr>
  </w:style>
  <w:style w:type="paragraph" w:styleId="HTMLPreformatted">
    <w:name w:val="HTML Preformatted"/>
    <w:basedOn w:val="Normal"/>
    <w:rsid w:val="00784E75"/>
    <w:rPr>
      <w:rFonts w:ascii="Courier New" w:hAnsi="Courier New"/>
    </w:rPr>
  </w:style>
  <w:style w:type="character" w:styleId="HTMLSample">
    <w:name w:val="HTML Sample"/>
    <w:basedOn w:val="DefaultParagraphFont"/>
    <w:rsid w:val="00784E75"/>
    <w:rPr>
      <w:rFonts w:ascii="Courier New" w:hAnsi="Courier New"/>
    </w:rPr>
  </w:style>
  <w:style w:type="character" w:styleId="HTMLTypewriter">
    <w:name w:val="HTML Typewriter"/>
    <w:basedOn w:val="DefaultParagraphFont"/>
    <w:rsid w:val="00784E75"/>
    <w:rPr>
      <w:rFonts w:ascii="Courier New" w:hAnsi="Courier New"/>
      <w:sz w:val="20"/>
      <w:szCs w:val="20"/>
    </w:rPr>
  </w:style>
  <w:style w:type="character" w:styleId="HTMLVariable">
    <w:name w:val="HTML Variable"/>
    <w:basedOn w:val="DefaultParagraphFont"/>
    <w:rsid w:val="00784E75"/>
    <w:rPr>
      <w:i/>
      <w:iCs/>
    </w:rPr>
  </w:style>
  <w:style w:type="character" w:styleId="LineNumber">
    <w:name w:val="line number"/>
    <w:basedOn w:val="DefaultParagraphFont"/>
    <w:rsid w:val="00784E75"/>
  </w:style>
  <w:style w:type="paragraph" w:styleId="List">
    <w:name w:val="List"/>
    <w:basedOn w:val="Normal"/>
    <w:rsid w:val="00784E75"/>
    <w:pPr>
      <w:ind w:left="360" w:hanging="360"/>
    </w:pPr>
  </w:style>
  <w:style w:type="paragraph" w:styleId="List2">
    <w:name w:val="List 2"/>
    <w:basedOn w:val="Normal"/>
    <w:rsid w:val="00784E75"/>
    <w:pPr>
      <w:ind w:left="720" w:hanging="360"/>
    </w:pPr>
  </w:style>
  <w:style w:type="paragraph" w:styleId="List3">
    <w:name w:val="List 3"/>
    <w:basedOn w:val="Normal"/>
    <w:rsid w:val="00784E75"/>
    <w:pPr>
      <w:ind w:left="1080" w:hanging="360"/>
    </w:pPr>
  </w:style>
  <w:style w:type="paragraph" w:styleId="List4">
    <w:name w:val="List 4"/>
    <w:basedOn w:val="Normal"/>
    <w:rsid w:val="00784E75"/>
    <w:pPr>
      <w:ind w:left="1440" w:hanging="360"/>
    </w:pPr>
  </w:style>
  <w:style w:type="paragraph" w:styleId="List5">
    <w:name w:val="List 5"/>
    <w:basedOn w:val="Normal"/>
    <w:rsid w:val="00784E75"/>
    <w:pPr>
      <w:ind w:left="1800" w:hanging="360"/>
    </w:pPr>
  </w:style>
  <w:style w:type="paragraph" w:styleId="ListBullet">
    <w:name w:val="List Bullet"/>
    <w:basedOn w:val="Normal"/>
    <w:link w:val="ListBulletChar"/>
    <w:rsid w:val="00784E75"/>
    <w:pPr>
      <w:tabs>
        <w:tab w:val="num" w:pos="360"/>
      </w:tabs>
      <w:ind w:left="360" w:hanging="360"/>
    </w:pPr>
  </w:style>
  <w:style w:type="paragraph" w:styleId="ListBullet2">
    <w:name w:val="List Bullet 2"/>
    <w:basedOn w:val="Normal"/>
    <w:rsid w:val="00784E75"/>
    <w:pPr>
      <w:tabs>
        <w:tab w:val="num" w:pos="720"/>
      </w:tabs>
      <w:ind w:left="720" w:hanging="360"/>
    </w:pPr>
  </w:style>
  <w:style w:type="paragraph" w:styleId="ListBullet3">
    <w:name w:val="List Bullet 3"/>
    <w:basedOn w:val="Normal"/>
    <w:rsid w:val="00784E75"/>
    <w:pPr>
      <w:tabs>
        <w:tab w:val="num" w:pos="1080"/>
      </w:tabs>
      <w:ind w:left="1080" w:hanging="360"/>
    </w:pPr>
  </w:style>
  <w:style w:type="paragraph" w:styleId="ListBullet4">
    <w:name w:val="List Bullet 4"/>
    <w:basedOn w:val="Normal"/>
    <w:rsid w:val="00784E75"/>
    <w:pPr>
      <w:tabs>
        <w:tab w:val="num" w:pos="1440"/>
      </w:tabs>
      <w:ind w:left="1440" w:hanging="360"/>
    </w:pPr>
  </w:style>
  <w:style w:type="paragraph" w:styleId="ListBullet5">
    <w:name w:val="List Bullet 5"/>
    <w:basedOn w:val="Normal"/>
    <w:rsid w:val="00784E75"/>
    <w:pPr>
      <w:tabs>
        <w:tab w:val="num" w:pos="1800"/>
      </w:tabs>
      <w:ind w:left="1800" w:hanging="360"/>
    </w:pPr>
  </w:style>
  <w:style w:type="paragraph" w:styleId="ListContinue">
    <w:name w:val="List Continue"/>
    <w:basedOn w:val="Normal"/>
    <w:rsid w:val="00784E75"/>
    <w:pPr>
      <w:spacing w:after="120"/>
      <w:ind w:left="360"/>
    </w:pPr>
  </w:style>
  <w:style w:type="paragraph" w:styleId="ListContinue2">
    <w:name w:val="List Continue 2"/>
    <w:basedOn w:val="Normal"/>
    <w:rsid w:val="00784E75"/>
    <w:pPr>
      <w:spacing w:after="120"/>
      <w:ind w:left="720"/>
    </w:pPr>
  </w:style>
  <w:style w:type="paragraph" w:styleId="ListContinue3">
    <w:name w:val="List Continue 3"/>
    <w:basedOn w:val="Normal"/>
    <w:rsid w:val="00784E75"/>
    <w:pPr>
      <w:spacing w:after="120"/>
      <w:ind w:left="1080"/>
    </w:pPr>
  </w:style>
  <w:style w:type="paragraph" w:styleId="ListContinue4">
    <w:name w:val="List Continue 4"/>
    <w:basedOn w:val="Normal"/>
    <w:rsid w:val="00784E75"/>
    <w:pPr>
      <w:spacing w:after="120"/>
      <w:ind w:left="1440"/>
    </w:pPr>
  </w:style>
  <w:style w:type="paragraph" w:styleId="ListContinue5">
    <w:name w:val="List Continue 5"/>
    <w:basedOn w:val="Normal"/>
    <w:rsid w:val="00784E75"/>
    <w:pPr>
      <w:spacing w:after="120"/>
      <w:ind w:left="1800"/>
    </w:pPr>
  </w:style>
  <w:style w:type="paragraph" w:styleId="ListNumber">
    <w:name w:val="List Number"/>
    <w:basedOn w:val="Normal"/>
    <w:rsid w:val="00784E75"/>
    <w:pPr>
      <w:tabs>
        <w:tab w:val="num" w:pos="360"/>
      </w:tabs>
      <w:ind w:left="360" w:hanging="360"/>
    </w:pPr>
  </w:style>
  <w:style w:type="paragraph" w:styleId="ListNumber2">
    <w:name w:val="List Number 2"/>
    <w:basedOn w:val="Normal"/>
    <w:rsid w:val="00784E75"/>
    <w:pPr>
      <w:tabs>
        <w:tab w:val="num" w:pos="720"/>
      </w:tabs>
      <w:ind w:left="720" w:hanging="360"/>
    </w:pPr>
  </w:style>
  <w:style w:type="paragraph" w:styleId="ListNumber3">
    <w:name w:val="List Number 3"/>
    <w:basedOn w:val="Normal"/>
    <w:rsid w:val="00784E75"/>
    <w:pPr>
      <w:tabs>
        <w:tab w:val="num" w:pos="1080"/>
      </w:tabs>
      <w:ind w:left="1080" w:hanging="360"/>
    </w:pPr>
  </w:style>
  <w:style w:type="paragraph" w:styleId="ListNumber4">
    <w:name w:val="List Number 4"/>
    <w:basedOn w:val="Normal"/>
    <w:rsid w:val="00784E75"/>
    <w:pPr>
      <w:tabs>
        <w:tab w:val="num" w:pos="1440"/>
      </w:tabs>
      <w:ind w:left="1440" w:hanging="360"/>
    </w:pPr>
  </w:style>
  <w:style w:type="paragraph" w:styleId="ListNumber5">
    <w:name w:val="List Number 5"/>
    <w:basedOn w:val="Normal"/>
    <w:rsid w:val="00784E75"/>
    <w:pPr>
      <w:tabs>
        <w:tab w:val="num" w:pos="1800"/>
      </w:tabs>
      <w:ind w:left="1800" w:hanging="360"/>
    </w:pPr>
  </w:style>
  <w:style w:type="paragraph" w:styleId="MessageHeader">
    <w:name w:val="Message Header"/>
    <w:basedOn w:val="Normal"/>
    <w:rsid w:val="00784E75"/>
    <w:pPr>
      <w:pBdr>
        <w:top w:val="single" w:sz="6" w:space="1" w:color="auto"/>
        <w:left w:val="single" w:sz="6" w:space="1" w:color="auto"/>
        <w:bottom w:val="single" w:sz="6" w:space="1" w:color="auto"/>
        <w:right w:val="single" w:sz="6" w:space="1" w:color="auto"/>
      </w:pBdr>
      <w:shd w:val="pct20" w:color="auto" w:fill="auto"/>
      <w:ind w:left="1080" w:hanging="1080"/>
    </w:pPr>
    <w:rPr>
      <w:sz w:val="24"/>
      <w:szCs w:val="24"/>
    </w:rPr>
  </w:style>
  <w:style w:type="paragraph" w:styleId="NormalWeb">
    <w:name w:val="Normal (Web)"/>
    <w:basedOn w:val="Normal"/>
    <w:rsid w:val="00784E75"/>
    <w:rPr>
      <w:rFonts w:ascii="Times New Roman" w:hAnsi="Times New Roman"/>
      <w:szCs w:val="24"/>
    </w:rPr>
  </w:style>
  <w:style w:type="paragraph" w:styleId="NormalIndent">
    <w:name w:val="Normal Indent"/>
    <w:basedOn w:val="Normal"/>
    <w:rsid w:val="00784E75"/>
    <w:pPr>
      <w:ind w:left="720"/>
    </w:pPr>
  </w:style>
  <w:style w:type="paragraph" w:styleId="NoteHeading">
    <w:name w:val="Note Heading"/>
    <w:basedOn w:val="Normal"/>
    <w:next w:val="Normal"/>
    <w:rsid w:val="00784E75"/>
  </w:style>
  <w:style w:type="paragraph" w:styleId="PlainText">
    <w:name w:val="Plain Text"/>
    <w:basedOn w:val="Normal"/>
    <w:rsid w:val="00784E75"/>
    <w:rPr>
      <w:rFonts w:ascii="Courier New" w:hAnsi="Courier New"/>
    </w:rPr>
  </w:style>
  <w:style w:type="paragraph" w:styleId="Salutation">
    <w:name w:val="Salutation"/>
    <w:basedOn w:val="Normal"/>
    <w:next w:val="Normal"/>
    <w:rsid w:val="00784E75"/>
  </w:style>
  <w:style w:type="paragraph" w:styleId="Signature">
    <w:name w:val="Signature"/>
    <w:basedOn w:val="Normal"/>
    <w:rsid w:val="00784E75"/>
    <w:pPr>
      <w:ind w:left="4320"/>
    </w:pPr>
  </w:style>
  <w:style w:type="character" w:styleId="Strong">
    <w:name w:val="Strong"/>
    <w:basedOn w:val="DefaultParagraphFont"/>
    <w:qFormat/>
    <w:rsid w:val="00784E75"/>
    <w:rPr>
      <w:b/>
      <w:bCs/>
    </w:rPr>
  </w:style>
  <w:style w:type="table" w:styleId="Table3Deffects1">
    <w:name w:val="Table 3D effects 1"/>
    <w:basedOn w:val="TableNormal"/>
    <w:rsid w:val="00784E75"/>
    <w:pPr>
      <w:spacing w:before="60" w:after="60" w:line="260" w:lineRule="exac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784E75"/>
    <w:pPr>
      <w:spacing w:before="60" w:after="60" w:line="260" w:lineRule="exac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784E75"/>
    <w:pPr>
      <w:spacing w:before="60" w:after="60" w:line="260" w:lineRule="exac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784E75"/>
    <w:pPr>
      <w:spacing w:before="60" w:after="60" w:line="260" w:lineRule="exac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784E75"/>
    <w:pPr>
      <w:spacing w:before="60" w:after="60" w:line="260" w:lineRule="exac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784E75"/>
    <w:pPr>
      <w:spacing w:before="60" w:after="60" w:line="260" w:lineRule="exac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784E75"/>
    <w:pPr>
      <w:spacing w:before="60" w:after="60" w:line="260" w:lineRule="exac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784E75"/>
    <w:pPr>
      <w:spacing w:before="60" w:after="60" w:line="260" w:lineRule="exac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784E75"/>
    <w:pPr>
      <w:spacing w:before="60" w:after="60" w:line="260" w:lineRule="exac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784E75"/>
    <w:pPr>
      <w:spacing w:before="60" w:after="60" w:line="260" w:lineRule="exac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784E75"/>
    <w:pPr>
      <w:spacing w:before="60" w:after="60" w:line="260" w:lineRule="exac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784E75"/>
    <w:pPr>
      <w:spacing w:before="60" w:after="60" w:line="260" w:lineRule="exac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784E75"/>
    <w:pPr>
      <w:spacing w:before="60" w:after="60" w:line="260" w:lineRule="exac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784E75"/>
    <w:pPr>
      <w:spacing w:before="60" w:after="60" w:line="260" w:lineRule="exac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784E75"/>
    <w:pPr>
      <w:spacing w:before="60" w:after="60" w:line="260" w:lineRule="exac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784E75"/>
    <w:pPr>
      <w:spacing w:before="60" w:after="60" w:line="260" w:lineRule="exac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784E75"/>
    <w:pPr>
      <w:spacing w:before="60" w:after="60" w:line="260" w:lineRule="exac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784E75"/>
    <w:pPr>
      <w:spacing w:before="60" w:after="60" w:line="26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rsid w:val="00784E75"/>
    <w:pPr>
      <w:spacing w:before="60" w:after="60" w:line="260" w:lineRule="exac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784E75"/>
    <w:pPr>
      <w:spacing w:before="60" w:after="60" w:line="260" w:lineRule="exac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784E75"/>
    <w:pPr>
      <w:spacing w:before="60" w:after="60" w:line="260" w:lineRule="exac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784E75"/>
    <w:pPr>
      <w:spacing w:before="60" w:after="60" w:line="260" w:lineRule="exac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784E75"/>
    <w:pPr>
      <w:spacing w:before="60" w:after="60" w:line="260" w:lineRule="exac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784E75"/>
    <w:pPr>
      <w:spacing w:before="60" w:after="60" w:line="260" w:lineRule="exac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784E75"/>
    <w:pPr>
      <w:spacing w:before="60" w:after="60" w:line="260" w:lineRule="exac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784E75"/>
    <w:pPr>
      <w:spacing w:before="60" w:after="60" w:line="260" w:lineRule="exac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784E75"/>
    <w:pPr>
      <w:spacing w:before="60" w:after="60" w:line="260" w:lineRule="exac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784E75"/>
    <w:pPr>
      <w:spacing w:before="60" w:after="60" w:line="260" w:lineRule="exac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784E75"/>
    <w:pPr>
      <w:spacing w:before="60" w:after="60" w:line="260" w:lineRule="exac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784E75"/>
    <w:pPr>
      <w:spacing w:before="60" w:after="60" w:line="260" w:lineRule="exac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784E75"/>
    <w:pPr>
      <w:spacing w:before="60" w:after="60" w:line="260" w:lineRule="exac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784E75"/>
    <w:pPr>
      <w:spacing w:before="60" w:after="60" w:line="260" w:lineRule="exac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784E75"/>
    <w:pPr>
      <w:spacing w:before="60" w:after="60" w:line="260" w:lineRule="exac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784E75"/>
    <w:pPr>
      <w:spacing w:before="60" w:after="60" w:line="260" w:lineRule="exac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784E75"/>
    <w:pPr>
      <w:spacing w:before="60" w:after="60" w:line="260" w:lineRule="exac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784E75"/>
    <w:pPr>
      <w:spacing w:before="60" w:after="60" w:line="260" w:lineRule="exac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784E75"/>
    <w:pPr>
      <w:spacing w:before="60" w:after="60" w:line="260" w:lineRule="exac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784E75"/>
    <w:pPr>
      <w:spacing w:before="60" w:after="60" w:line="260" w:lineRule="exac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784E75"/>
    <w:pPr>
      <w:spacing w:before="60" w:after="60" w:line="260" w:lineRule="exac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784E75"/>
    <w:pPr>
      <w:spacing w:before="60" w:after="60" w:line="260" w:lineRule="exac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784E75"/>
    <w:pPr>
      <w:spacing w:before="60" w:after="60" w:line="26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784E75"/>
    <w:pPr>
      <w:spacing w:before="60" w:after="60" w:line="260" w:lineRule="exac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784E75"/>
    <w:pPr>
      <w:spacing w:before="60" w:after="60" w:line="260" w:lineRule="exac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784E75"/>
    <w:pPr>
      <w:spacing w:before="60" w:after="60" w:line="260" w:lineRule="exac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ubtitle">
    <w:name w:val="Subtitle"/>
    <w:basedOn w:val="Normal"/>
    <w:qFormat/>
    <w:rsid w:val="00784E75"/>
    <w:pPr>
      <w:jc w:val="center"/>
      <w:outlineLvl w:val="1"/>
    </w:pPr>
    <w:rPr>
      <w:sz w:val="24"/>
      <w:szCs w:val="24"/>
    </w:rPr>
  </w:style>
  <w:style w:type="paragraph" w:styleId="Title">
    <w:name w:val="Title"/>
    <w:basedOn w:val="Normal"/>
    <w:qFormat/>
    <w:rsid w:val="00784E75"/>
    <w:pPr>
      <w:spacing w:before="240"/>
      <w:jc w:val="center"/>
      <w:outlineLvl w:val="0"/>
    </w:pPr>
    <w:rPr>
      <w:b/>
      <w:bCs/>
      <w:kern w:val="28"/>
      <w:sz w:val="32"/>
      <w:szCs w:val="32"/>
    </w:rPr>
  </w:style>
  <w:style w:type="character" w:customStyle="1" w:styleId="System">
    <w:name w:val="System"/>
    <w:aliases w:val="sys"/>
    <w:basedOn w:val="DefaultParagraphFont"/>
    <w:locked/>
    <w:rsid w:val="00784E75"/>
    <w:rPr>
      <w:b/>
      <w:color w:val="auto"/>
      <w:szCs w:val="20"/>
      <w:u w:val="none"/>
      <w:bdr w:val="none" w:sz="0" w:space="0" w:color="auto"/>
      <w:shd w:val="clear" w:color="auto" w:fill="auto"/>
    </w:rPr>
  </w:style>
  <w:style w:type="character" w:customStyle="1" w:styleId="UserInputLocalizable">
    <w:name w:val="User Input Localizable"/>
    <w:aliases w:val="uil"/>
    <w:basedOn w:val="DefaultParagraphFont"/>
    <w:rsid w:val="00784E75"/>
    <w:rPr>
      <w:b/>
      <w:color w:val="auto"/>
      <w:szCs w:val="18"/>
      <w:u w:val="none"/>
    </w:rPr>
  </w:style>
  <w:style w:type="character" w:customStyle="1" w:styleId="UnmanagedCodeEntityReference">
    <w:name w:val="Unmanaged Code Entity Reference"/>
    <w:aliases w:val="ucer"/>
    <w:basedOn w:val="DefaultParagraphFont"/>
    <w:locked/>
    <w:rsid w:val="00784E75"/>
    <w:rPr>
      <w:noProof/>
      <w:color w:val="C0C0C0"/>
      <w:szCs w:val="18"/>
      <w:u w:val="none"/>
      <w:bdr w:val="none" w:sz="0" w:space="0" w:color="auto"/>
      <w:shd w:val="clear" w:color="auto" w:fill="auto"/>
      <w:lang w:val="en-US"/>
    </w:rPr>
  </w:style>
  <w:style w:type="character" w:customStyle="1" w:styleId="UserInputNon-localizable">
    <w:name w:val="User Input Non-localizable"/>
    <w:aliases w:val="uinl"/>
    <w:basedOn w:val="DefaultParagraphFont"/>
    <w:rsid w:val="00784E75"/>
    <w:rPr>
      <w:b/>
      <w:szCs w:val="18"/>
    </w:rPr>
  </w:style>
  <w:style w:type="character" w:customStyle="1" w:styleId="Placeholder">
    <w:name w:val="Placeholder"/>
    <w:aliases w:val="ph"/>
    <w:basedOn w:val="DefaultParagraphFont"/>
    <w:rsid w:val="00784E75"/>
    <w:rPr>
      <w:i/>
      <w:color w:val="auto"/>
      <w:szCs w:val="18"/>
      <w:u w:val="none"/>
    </w:rPr>
  </w:style>
  <w:style w:type="character" w:customStyle="1" w:styleId="Math">
    <w:name w:val="Math"/>
    <w:aliases w:val="m"/>
    <w:basedOn w:val="DefaultParagraphFont"/>
    <w:locked/>
    <w:rsid w:val="00784E75"/>
    <w:rPr>
      <w:color w:val="C0C0C0"/>
      <w:szCs w:val="18"/>
      <w:u w:val="none"/>
      <w:bdr w:val="none" w:sz="0" w:space="0" w:color="auto"/>
      <w:shd w:val="clear" w:color="auto" w:fill="auto"/>
    </w:rPr>
  </w:style>
  <w:style w:type="character" w:customStyle="1" w:styleId="NewTerm">
    <w:name w:val="New Term"/>
    <w:aliases w:val="nt"/>
    <w:basedOn w:val="DefaultParagraphFont"/>
    <w:locked/>
    <w:rsid w:val="00784E75"/>
    <w:rPr>
      <w:i/>
      <w:color w:val="auto"/>
      <w:szCs w:val="20"/>
      <w:u w:val="none"/>
      <w:bdr w:val="none" w:sz="0" w:space="0" w:color="auto"/>
      <w:shd w:val="clear" w:color="auto" w:fill="auto"/>
    </w:rPr>
  </w:style>
  <w:style w:type="paragraph" w:customStyle="1" w:styleId="BulletedDynamicLinkinList1">
    <w:name w:val="Bulleted Dynamic Link in List 1"/>
    <w:basedOn w:val="Normal"/>
    <w:locked/>
    <w:rsid w:val="00784E75"/>
    <w:rPr>
      <w:color w:val="C0C0C0"/>
    </w:rPr>
  </w:style>
  <w:style w:type="paragraph" w:customStyle="1" w:styleId="BulletedDynamicLinkinList2">
    <w:name w:val="Bulleted Dynamic Link in List 2"/>
    <w:basedOn w:val="Normal"/>
    <w:locked/>
    <w:rsid w:val="00784E75"/>
    <w:rPr>
      <w:color w:val="C0C0C0"/>
    </w:rPr>
  </w:style>
  <w:style w:type="paragraph" w:customStyle="1" w:styleId="BulletedDynamicLink">
    <w:name w:val="Bulleted Dynamic Link"/>
    <w:basedOn w:val="Normal"/>
    <w:locked/>
    <w:rsid w:val="00784E75"/>
    <w:rPr>
      <w:color w:val="C0C0C0"/>
    </w:rPr>
  </w:style>
  <w:style w:type="character" w:customStyle="1" w:styleId="Heading6Char">
    <w:name w:val="Heading 6 Char"/>
    <w:aliases w:val="h6 Char"/>
    <w:basedOn w:val="DefaultParagraphFont"/>
    <w:link w:val="Heading6"/>
    <w:rsid w:val="00784E75"/>
    <w:rPr>
      <w:rFonts w:ascii="Arial" w:eastAsia="SimSun" w:hAnsi="Arial"/>
      <w:b/>
      <w:kern w:val="24"/>
    </w:rPr>
  </w:style>
  <w:style w:type="character" w:customStyle="1" w:styleId="LabelChar">
    <w:name w:val="Label Char"/>
    <w:aliases w:val="l Char"/>
    <w:basedOn w:val="DefaultParagraphFont"/>
    <w:link w:val="Label"/>
    <w:rsid w:val="00784E75"/>
    <w:rPr>
      <w:rFonts w:ascii="Arial" w:eastAsia="SimSun" w:hAnsi="Arial"/>
      <w:b/>
      <w:kern w:val="24"/>
    </w:rPr>
  </w:style>
  <w:style w:type="character" w:customStyle="1" w:styleId="Heading5Char">
    <w:name w:val="Heading 5 Char"/>
    <w:aliases w:val="h5 Char"/>
    <w:basedOn w:val="LabelChar"/>
    <w:link w:val="Heading5"/>
    <w:rsid w:val="00784E75"/>
    <w:rPr>
      <w:rFonts w:eastAsia="SimSun"/>
      <w:b/>
      <w:szCs w:val="40"/>
    </w:rPr>
  </w:style>
  <w:style w:type="character" w:customStyle="1" w:styleId="Heading1Char">
    <w:name w:val="Heading 1 Char"/>
    <w:aliases w:val="h1 Char"/>
    <w:basedOn w:val="DefaultParagraphFont"/>
    <w:link w:val="Heading1"/>
    <w:rsid w:val="00784E75"/>
    <w:rPr>
      <w:rFonts w:ascii="Arial" w:eastAsia="SimSun" w:hAnsi="Arial"/>
      <w:b/>
      <w:kern w:val="24"/>
      <w:sz w:val="40"/>
      <w:szCs w:val="40"/>
    </w:rPr>
  </w:style>
  <w:style w:type="character" w:customStyle="1" w:styleId="LabelinList1Char">
    <w:name w:val="Label in List 1 Char"/>
    <w:aliases w:val="l1 Char"/>
    <w:basedOn w:val="LabelChar"/>
    <w:link w:val="LabelinList1"/>
    <w:rsid w:val="00784E75"/>
  </w:style>
  <w:style w:type="paragraph" w:customStyle="1" w:styleId="Strikethrough">
    <w:name w:val="Strikethrough"/>
    <w:aliases w:val="strike"/>
    <w:basedOn w:val="Normal"/>
    <w:rsid w:val="00784E75"/>
    <w:rPr>
      <w:strike/>
    </w:rPr>
  </w:style>
  <w:style w:type="paragraph" w:customStyle="1" w:styleId="TableFootnote">
    <w:name w:val="Table Footnote"/>
    <w:aliases w:val="tf"/>
    <w:basedOn w:val="Normal"/>
    <w:rsid w:val="00784E75"/>
    <w:pPr>
      <w:spacing w:before="80" w:after="80"/>
      <w:ind w:left="216" w:hanging="216"/>
    </w:pPr>
  </w:style>
  <w:style w:type="paragraph" w:customStyle="1" w:styleId="TableFootnoteinList1">
    <w:name w:val="Table Footnote in List 1"/>
    <w:aliases w:val="tf1"/>
    <w:basedOn w:val="TableFootnote"/>
    <w:rsid w:val="00784E75"/>
    <w:pPr>
      <w:ind w:left="576"/>
    </w:pPr>
  </w:style>
  <w:style w:type="paragraph" w:customStyle="1" w:styleId="TableFootnoteinList2">
    <w:name w:val="Table Footnote in List 2"/>
    <w:aliases w:val="tf2"/>
    <w:basedOn w:val="TableFootnote"/>
    <w:rsid w:val="00784E75"/>
    <w:pPr>
      <w:ind w:left="936"/>
    </w:pPr>
  </w:style>
  <w:style w:type="character" w:customStyle="1" w:styleId="DynamicLink">
    <w:name w:val="Dynamic Link"/>
    <w:aliases w:val="dl"/>
    <w:basedOn w:val="DefaultParagraphFont"/>
    <w:locked/>
    <w:rsid w:val="00784E75"/>
    <w:rPr>
      <w:rFonts w:ascii="Arial" w:hAnsi="Arial"/>
      <w:color w:val="C0C0C0"/>
      <w:sz w:val="20"/>
      <w:szCs w:val="18"/>
      <w:u w:val="none"/>
      <w:bdr w:val="none" w:sz="0" w:space="0" w:color="auto"/>
      <w:shd w:val="clear" w:color="auto" w:fill="auto"/>
    </w:rPr>
  </w:style>
  <w:style w:type="table" w:customStyle="1" w:styleId="DynamicLinkTable">
    <w:name w:val="Dynamic Link Table"/>
    <w:aliases w:val="dlt"/>
    <w:basedOn w:val="TableNormal"/>
    <w:locked/>
    <w:rsid w:val="00784E75"/>
    <w:rPr>
      <w:rFonts w:ascii="Arial" w:hAnsi="Arial"/>
      <w:color w:val="C0C0C0"/>
      <w:sz w:val="18"/>
      <w:szCs w:val="18"/>
    </w:rPr>
    <w:tblPr>
      <w:tblInd w:w="0" w:type="dxa"/>
      <w:tblBorders>
        <w:top w:val="single" w:sz="4" w:space="0" w:color="C0C0C0"/>
        <w:left w:val="single" w:sz="4" w:space="0" w:color="C0C0C0"/>
        <w:bottom w:val="single" w:sz="4" w:space="0" w:color="C0C0C0"/>
        <w:right w:val="single" w:sz="4" w:space="0" w:color="C0C0C0"/>
        <w:insideH w:val="single" w:sz="6" w:space="0" w:color="C0C0C0"/>
        <w:insideV w:val="single" w:sz="6" w:space="0" w:color="C0C0C0"/>
      </w:tblBorders>
      <w:tblCellMar>
        <w:top w:w="0" w:type="dxa"/>
        <w:left w:w="108" w:type="dxa"/>
        <w:bottom w:w="0" w:type="dxa"/>
        <w:right w:w="108" w:type="dxa"/>
      </w:tblCellMar>
    </w:tblPr>
    <w:tcPr>
      <w:shd w:val="clear" w:color="auto" w:fill="auto"/>
    </w:tcPr>
  </w:style>
  <w:style w:type="paragraph" w:customStyle="1" w:styleId="FigureImageMapPlaceholder">
    <w:name w:val="Figure Image Map Placeholder"/>
    <w:aliases w:val="fimp"/>
    <w:basedOn w:val="Normal"/>
    <w:locked/>
    <w:rsid w:val="00784E75"/>
    <w:rPr>
      <w:color w:val="C0C0C0"/>
    </w:rPr>
  </w:style>
  <w:style w:type="paragraph" w:customStyle="1" w:styleId="PrintDivisionNumber">
    <w:name w:val="Print Division Number"/>
    <w:aliases w:val="pdn"/>
    <w:basedOn w:val="Normal"/>
    <w:locked/>
    <w:rsid w:val="00784E75"/>
    <w:pPr>
      <w:spacing w:before="0" w:after="0" w:line="240" w:lineRule="auto"/>
    </w:pPr>
    <w:rPr>
      <w:color w:val="C0C0C0"/>
    </w:rPr>
  </w:style>
  <w:style w:type="paragraph" w:customStyle="1" w:styleId="PrintDivisionTitle">
    <w:name w:val="Print Division Title"/>
    <w:aliases w:val="pdt"/>
    <w:basedOn w:val="Normal"/>
    <w:locked/>
    <w:rsid w:val="00784E75"/>
    <w:pPr>
      <w:spacing w:before="0" w:after="0" w:line="240" w:lineRule="auto"/>
    </w:pPr>
    <w:rPr>
      <w:color w:val="C0C0C0"/>
    </w:rPr>
  </w:style>
  <w:style w:type="paragraph" w:customStyle="1" w:styleId="PrintMSCorp">
    <w:name w:val="Print MS Corp"/>
    <w:aliases w:val="pms"/>
    <w:basedOn w:val="Normal"/>
    <w:locked/>
    <w:rsid w:val="00784E75"/>
    <w:pPr>
      <w:spacing w:before="0" w:after="0" w:line="240" w:lineRule="auto"/>
    </w:pPr>
    <w:rPr>
      <w:color w:val="C0C0C0"/>
    </w:rPr>
  </w:style>
  <w:style w:type="paragraph" w:customStyle="1" w:styleId="RevisionHistory">
    <w:name w:val="Revision History"/>
    <w:aliases w:val="rh"/>
    <w:basedOn w:val="Normal"/>
    <w:locked/>
    <w:rsid w:val="00784E75"/>
    <w:pPr>
      <w:spacing w:before="0" w:after="0" w:line="240" w:lineRule="auto"/>
    </w:pPr>
    <w:rPr>
      <w:color w:val="C0C0C0"/>
    </w:rPr>
  </w:style>
  <w:style w:type="character" w:customStyle="1" w:styleId="SV">
    <w:name w:val="SV"/>
    <w:basedOn w:val="DefaultParagraphFont"/>
    <w:locked/>
    <w:rsid w:val="00784E75"/>
    <w:rPr>
      <w:rFonts w:ascii="Arial" w:hAnsi="Arial"/>
      <w:color w:val="C0C0C0"/>
      <w:sz w:val="20"/>
      <w:szCs w:val="18"/>
      <w:bdr w:val="none" w:sz="0" w:space="0" w:color="auto"/>
      <w:shd w:val="clear" w:color="auto" w:fill="auto"/>
    </w:rPr>
  </w:style>
  <w:style w:type="character" w:styleId="Hyperlink">
    <w:name w:val="Hyperlink"/>
    <w:basedOn w:val="DefaultParagraphFont"/>
    <w:uiPriority w:val="99"/>
    <w:rsid w:val="00784E75"/>
    <w:rPr>
      <w:color w:val="0000FF"/>
      <w:sz w:val="20"/>
      <w:szCs w:val="18"/>
      <w:u w:val="single"/>
    </w:rPr>
  </w:style>
  <w:style w:type="paragraph" w:customStyle="1" w:styleId="Copyright">
    <w:name w:val="Copyright"/>
    <w:aliases w:val="copy"/>
    <w:basedOn w:val="Normal"/>
    <w:rsid w:val="00784E75"/>
    <w:pPr>
      <w:tabs>
        <w:tab w:val="left" w:pos="936"/>
        <w:tab w:val="left" w:pos="1440"/>
        <w:tab w:val="left" w:pos="1627"/>
        <w:tab w:val="left" w:pos="1800"/>
        <w:tab w:val="left" w:pos="2160"/>
        <w:tab w:val="left" w:pos="2520"/>
        <w:tab w:val="left" w:pos="4680"/>
      </w:tabs>
      <w:spacing w:before="20" w:after="120" w:line="160" w:lineRule="exact"/>
    </w:pPr>
    <w:rPr>
      <w:i/>
      <w:sz w:val="16"/>
    </w:rPr>
  </w:style>
  <w:style w:type="paragraph" w:customStyle="1" w:styleId="AlertLabelinList2">
    <w:name w:val="Alert Label in List 2"/>
    <w:aliases w:val="al2"/>
    <w:basedOn w:val="AlertLabel"/>
    <w:rsid w:val="00784E75"/>
    <w:pPr>
      <w:framePr w:wrap="notBeside"/>
      <w:ind w:left="720"/>
    </w:pPr>
  </w:style>
  <w:style w:type="paragraph" w:customStyle="1" w:styleId="ProcedureTitle">
    <w:name w:val="Procedure Title"/>
    <w:aliases w:val="prt"/>
    <w:basedOn w:val="Normal"/>
    <w:rsid w:val="00784E75"/>
    <w:pPr>
      <w:keepNext/>
      <w:framePr w:wrap="notBeside" w:vAnchor="text" w:hAnchor="text" w:y="1"/>
      <w:spacing w:before="240" w:line="240" w:lineRule="auto"/>
      <w:ind w:left="360" w:hanging="360"/>
    </w:pPr>
    <w:rPr>
      <w:b/>
    </w:rPr>
  </w:style>
  <w:style w:type="paragraph" w:customStyle="1" w:styleId="TextIndented">
    <w:name w:val="Text Indented"/>
    <w:aliases w:val="ti"/>
    <w:basedOn w:val="Normal"/>
    <w:rsid w:val="00784E75"/>
    <w:pPr>
      <w:tabs>
        <w:tab w:val="left" w:pos="936"/>
        <w:tab w:val="left" w:pos="1440"/>
        <w:tab w:val="left" w:pos="1627"/>
        <w:tab w:val="left" w:pos="1800"/>
        <w:tab w:val="left" w:pos="2160"/>
        <w:tab w:val="left" w:pos="2520"/>
        <w:tab w:val="left" w:pos="4680"/>
      </w:tabs>
      <w:ind w:left="360"/>
    </w:pPr>
  </w:style>
  <w:style w:type="character" w:customStyle="1" w:styleId="CodeChar">
    <w:name w:val="Code Char"/>
    <w:aliases w:val="c Char"/>
    <w:basedOn w:val="DefaultParagraphFont"/>
    <w:link w:val="Code"/>
    <w:rsid w:val="00784E75"/>
    <w:rPr>
      <w:rFonts w:ascii="Courier New" w:hAnsi="Courier New"/>
      <w:noProof/>
      <w:color w:val="000000"/>
      <w:sz w:val="16"/>
      <w:szCs w:val="16"/>
      <w:lang w:val="en-US" w:eastAsia="en-US" w:bidi="ar-SA"/>
    </w:rPr>
  </w:style>
  <w:style w:type="character" w:customStyle="1" w:styleId="ListBulletChar">
    <w:name w:val="List Bullet Char"/>
    <w:basedOn w:val="DefaultParagraphFont"/>
    <w:link w:val="ListBullet"/>
    <w:rsid w:val="00784E75"/>
    <w:rPr>
      <w:rFonts w:ascii="Arial" w:eastAsia="SimSun" w:hAnsi="Arial"/>
      <w:kern w:val="24"/>
    </w:rPr>
  </w:style>
  <w:style w:type="character" w:customStyle="1" w:styleId="BulletedList2Char">
    <w:name w:val="Bulleted List 2 Char"/>
    <w:aliases w:val="bl2 Char Char"/>
    <w:basedOn w:val="ListBulletChar"/>
    <w:link w:val="BulletedList2"/>
    <w:rsid w:val="00784E75"/>
  </w:style>
  <w:style w:type="paragraph" w:styleId="TOC5">
    <w:name w:val="toc 5"/>
    <w:aliases w:val="toc5"/>
    <w:basedOn w:val="Normal"/>
    <w:next w:val="Normal"/>
    <w:rsid w:val="00784E75"/>
    <w:pPr>
      <w:spacing w:before="0" w:after="0"/>
      <w:ind w:left="936" w:hanging="187"/>
    </w:pPr>
  </w:style>
  <w:style w:type="paragraph" w:customStyle="1" w:styleId="PageHeader">
    <w:name w:val="Page Header"/>
    <w:aliases w:val="pgh"/>
    <w:basedOn w:val="Normal"/>
    <w:rsid w:val="00784E75"/>
    <w:pPr>
      <w:spacing w:before="0" w:after="240" w:line="240" w:lineRule="auto"/>
      <w:jc w:val="right"/>
    </w:pPr>
    <w:rPr>
      <w:b/>
    </w:rPr>
  </w:style>
  <w:style w:type="paragraph" w:customStyle="1" w:styleId="PageFooter">
    <w:name w:val="Page Footer"/>
    <w:aliases w:val="pgf"/>
    <w:basedOn w:val="Normal"/>
    <w:rsid w:val="00784E75"/>
    <w:pPr>
      <w:spacing w:before="0" w:after="0" w:line="240" w:lineRule="auto"/>
      <w:jc w:val="right"/>
    </w:pPr>
  </w:style>
  <w:style w:type="paragraph" w:customStyle="1" w:styleId="PageNum">
    <w:name w:val="Page Num"/>
    <w:aliases w:val="pgn"/>
    <w:basedOn w:val="Normal"/>
    <w:rsid w:val="00784E75"/>
    <w:pPr>
      <w:spacing w:before="0" w:after="0" w:line="240" w:lineRule="auto"/>
      <w:ind w:right="518"/>
      <w:jc w:val="right"/>
    </w:pPr>
    <w:rPr>
      <w:b/>
    </w:rPr>
  </w:style>
  <w:style w:type="character" w:customStyle="1" w:styleId="NumberedListIndexer">
    <w:name w:val="Numbered List Indexer"/>
    <w:aliases w:val="nlx"/>
    <w:basedOn w:val="DefaultParagraphFont"/>
    <w:rsid w:val="00784E75"/>
    <w:rPr>
      <w:dstrike w:val="0"/>
      <w:vanish/>
      <w:color w:val="C0C0C0"/>
      <w:szCs w:val="18"/>
      <w:u w:val="none"/>
      <w:vertAlign w:val="baseline"/>
    </w:rPr>
  </w:style>
  <w:style w:type="paragraph" w:customStyle="1" w:styleId="ProcedureTitleinList1">
    <w:name w:val="Procedure Title in List 1"/>
    <w:aliases w:val="prt1"/>
    <w:basedOn w:val="ProcedureTitle"/>
    <w:rsid w:val="00784E75"/>
    <w:pPr>
      <w:framePr w:wrap="notBeside"/>
    </w:pPr>
  </w:style>
  <w:style w:type="paragraph" w:styleId="TOC6">
    <w:name w:val="toc 6"/>
    <w:aliases w:val="toc6"/>
    <w:basedOn w:val="Normal"/>
    <w:next w:val="Normal"/>
    <w:rsid w:val="00784E75"/>
    <w:pPr>
      <w:spacing w:before="0" w:after="0"/>
      <w:ind w:left="1123" w:hanging="187"/>
    </w:pPr>
  </w:style>
  <w:style w:type="paragraph" w:customStyle="1" w:styleId="ProcedureTitleinList2">
    <w:name w:val="Procedure Title in List 2"/>
    <w:aliases w:val="prt2"/>
    <w:basedOn w:val="ProcedureTitle"/>
    <w:rsid w:val="00784E75"/>
    <w:pPr>
      <w:framePr w:wrap="notBeside"/>
      <w:ind w:left="720"/>
    </w:pPr>
  </w:style>
  <w:style w:type="table" w:customStyle="1" w:styleId="DefinitionTable">
    <w:name w:val="Definition Table"/>
    <w:aliases w:val="dtbl"/>
    <w:basedOn w:val="TableNormal"/>
    <w:rsid w:val="00784E75"/>
    <w:pPr>
      <w:spacing w:after="180" w:line="220" w:lineRule="exact"/>
      <w:ind w:right="1440"/>
    </w:pPr>
    <w:rPr>
      <w:rFonts w:ascii="Arial" w:hAnsi="Arial"/>
      <w:sz w:val="18"/>
      <w:szCs w:val="18"/>
    </w:rPr>
    <w:tblPr>
      <w:tblInd w:w="187" w:type="dxa"/>
      <w:tblCellMar>
        <w:top w:w="0" w:type="dxa"/>
        <w:left w:w="0" w:type="dxa"/>
        <w:bottom w:w="0" w:type="dxa"/>
        <w:right w:w="0" w:type="dxa"/>
      </w:tblCellMar>
    </w:tblPr>
  </w:style>
  <w:style w:type="paragraph" w:styleId="TOC9">
    <w:name w:val="toc 9"/>
    <w:basedOn w:val="Normal"/>
    <w:next w:val="Normal"/>
    <w:rsid w:val="00784E75"/>
    <w:pPr>
      <w:ind w:left="1785" w:hanging="187"/>
    </w:pPr>
  </w:style>
  <w:style w:type="paragraph" w:styleId="TOC7">
    <w:name w:val="toc 7"/>
    <w:basedOn w:val="Normal"/>
    <w:next w:val="Normal"/>
    <w:rsid w:val="00784E75"/>
    <w:pPr>
      <w:ind w:left="1382" w:hanging="187"/>
    </w:pPr>
  </w:style>
  <w:style w:type="paragraph" w:styleId="TOC8">
    <w:name w:val="toc 8"/>
    <w:basedOn w:val="Normal"/>
    <w:next w:val="Normal"/>
    <w:rsid w:val="00784E75"/>
    <w:pPr>
      <w:ind w:left="1584" w:hanging="187"/>
    </w:pPr>
  </w:style>
  <w:style w:type="table" w:customStyle="1" w:styleId="DefinitionTableinList1">
    <w:name w:val="Definition Table in List 1"/>
    <w:aliases w:val="dtbl1"/>
    <w:basedOn w:val="DefinitionTable"/>
    <w:rsid w:val="00784E75"/>
    <w:tblPr>
      <w:tblInd w:w="547" w:type="dxa"/>
      <w:tblCellMar>
        <w:top w:w="0" w:type="dxa"/>
        <w:left w:w="0" w:type="dxa"/>
        <w:bottom w:w="0" w:type="dxa"/>
        <w:right w:w="0" w:type="dxa"/>
      </w:tblCellMar>
    </w:tblPr>
  </w:style>
  <w:style w:type="table" w:customStyle="1" w:styleId="DefinitionTableinList2">
    <w:name w:val="Definition Table in List 2"/>
    <w:aliases w:val="dtbl2"/>
    <w:basedOn w:val="DefinitionTable"/>
    <w:rsid w:val="00784E75"/>
    <w:tblPr>
      <w:tblInd w:w="907" w:type="dxa"/>
      <w:tblCellMar>
        <w:top w:w="0" w:type="dxa"/>
        <w:left w:w="0" w:type="dxa"/>
        <w:bottom w:w="0" w:type="dxa"/>
        <w:right w:w="0" w:type="dxa"/>
      </w:tblCellMar>
    </w:tblPr>
  </w:style>
  <w:style w:type="table" w:customStyle="1" w:styleId="PacketTable">
    <w:name w:val="Packet Table"/>
    <w:basedOn w:val="TableNormal"/>
    <w:rsid w:val="00784E75"/>
    <w:pPr>
      <w:spacing w:before="60" w:after="60" w:line="240" w:lineRule="exact"/>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86" w:type="dxa"/>
        <w:bottom w:w="0" w:type="dxa"/>
        <w:right w:w="86" w:type="dxa"/>
      </w:tblCellMar>
    </w:tblPr>
    <w:tcPr>
      <w:tcMar>
        <w:top w:w="58" w:type="dxa"/>
        <w:bottom w:w="58" w:type="dxa"/>
      </w:tcMar>
      <w:vAlign w:val="center"/>
    </w:tcPr>
    <w:tblStylePr w:type="firstRow">
      <w:pPr>
        <w:keepNext/>
        <w:wordWrap/>
        <w:spacing w:beforeLines="0" w:beforeAutospacing="0" w:afterLines="0" w:afterAutospacing="0" w:line="220" w:lineRule="exact"/>
        <w:ind w:leftChars="0" w:left="0" w:rightChars="0" w:right="0" w:firstLineChars="0" w:firstLine="0"/>
      </w:pPr>
      <w:rPr>
        <w:rFonts w:ascii="Arial" w:hAnsi="Arial"/>
        <w:b w:val="0"/>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paragraph" w:customStyle="1" w:styleId="BulletedList3">
    <w:name w:val="Bulleted List 3"/>
    <w:aliases w:val="bl3"/>
    <w:basedOn w:val="ListBullet"/>
    <w:rsid w:val="00784E75"/>
    <w:pPr>
      <w:numPr>
        <w:numId w:val="25"/>
      </w:numPr>
      <w:spacing w:line="260" w:lineRule="exact"/>
      <w:ind w:left="1080"/>
    </w:pPr>
  </w:style>
  <w:style w:type="paragraph" w:customStyle="1" w:styleId="BulletedList4">
    <w:name w:val="Bulleted List 4"/>
    <w:aliases w:val="bl4"/>
    <w:basedOn w:val="ListBullet"/>
    <w:rsid w:val="00784E75"/>
    <w:pPr>
      <w:numPr>
        <w:numId w:val="26"/>
      </w:numPr>
      <w:ind w:left="1440"/>
    </w:pPr>
  </w:style>
  <w:style w:type="paragraph" w:customStyle="1" w:styleId="BulletedList5">
    <w:name w:val="Bulleted List 5"/>
    <w:aliases w:val="bl5"/>
    <w:basedOn w:val="ListBullet"/>
    <w:rsid w:val="00784E75"/>
    <w:pPr>
      <w:numPr>
        <w:numId w:val="27"/>
      </w:numPr>
      <w:ind w:left="1800"/>
    </w:pPr>
  </w:style>
  <w:style w:type="character" w:customStyle="1" w:styleId="FooterItalic">
    <w:name w:val="Footer Italic"/>
    <w:aliases w:val="fi"/>
    <w:rsid w:val="00784E75"/>
    <w:rPr>
      <w:rFonts w:ascii="Times New Roman" w:hAnsi="Times New Roman"/>
      <w:i/>
      <w:sz w:val="16"/>
      <w:szCs w:val="16"/>
    </w:rPr>
  </w:style>
  <w:style w:type="character" w:customStyle="1" w:styleId="FooterSmall">
    <w:name w:val="Footer Small"/>
    <w:aliases w:val="fs"/>
    <w:rsid w:val="00784E75"/>
    <w:rPr>
      <w:rFonts w:ascii="Times New Roman" w:hAnsi="Times New Roman"/>
      <w:sz w:val="17"/>
      <w:szCs w:val="16"/>
    </w:rPr>
  </w:style>
  <w:style w:type="paragraph" w:customStyle="1" w:styleId="GenericEntry">
    <w:name w:val="Generic Entry"/>
    <w:aliases w:val="ge"/>
    <w:basedOn w:val="Normal"/>
    <w:next w:val="Normal"/>
    <w:rsid w:val="00784E75"/>
    <w:pPr>
      <w:spacing w:after="240" w:line="260" w:lineRule="exact"/>
      <w:ind w:left="720" w:hanging="720"/>
    </w:pPr>
  </w:style>
  <w:style w:type="table" w:customStyle="1" w:styleId="IndentedPacketFieldBits">
    <w:name w:val="Indented Packet Field Bits"/>
    <w:aliases w:val="pfbi"/>
    <w:basedOn w:val="TableNormal"/>
    <w:rsid w:val="00784E75"/>
    <w:rPr>
      <w:sz w:val="24"/>
    </w:rPr>
    <w:tblPr>
      <w:tblInd w:w="7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cPr>
      <w:tcMar>
        <w:top w:w="58" w:type="dxa"/>
        <w:left w:w="86" w:type="dxa"/>
        <w:bottom w:w="58" w:type="dxa"/>
        <w:right w:w="86" w:type="dxa"/>
      </w:tcMar>
    </w:tcPr>
    <w:tblStylePr w:type="firstRow">
      <w:rPr>
        <w:rFonts w:ascii="Times New Roman" w:hAnsi="Times New Roman"/>
        <w:sz w:val="24"/>
      </w:rPr>
    </w:tblStylePr>
  </w:style>
  <w:style w:type="paragraph" w:customStyle="1" w:styleId="NumberedList3">
    <w:name w:val="Numbered List 3"/>
    <w:aliases w:val="nl3"/>
    <w:basedOn w:val="ListNumber"/>
    <w:rsid w:val="00784E75"/>
    <w:pPr>
      <w:numPr>
        <w:numId w:val="28"/>
      </w:numPr>
      <w:spacing w:line="260" w:lineRule="exact"/>
      <w:ind w:left="1080"/>
    </w:pPr>
  </w:style>
  <w:style w:type="paragraph" w:customStyle="1" w:styleId="NumberedList4">
    <w:name w:val="Numbered List 4"/>
    <w:aliases w:val="nl4"/>
    <w:basedOn w:val="ListNumber"/>
    <w:rsid w:val="00784E75"/>
    <w:pPr>
      <w:numPr>
        <w:numId w:val="29"/>
      </w:numPr>
      <w:tabs>
        <w:tab w:val="left" w:pos="1800"/>
      </w:tabs>
    </w:pPr>
  </w:style>
  <w:style w:type="paragraph" w:customStyle="1" w:styleId="NumberedList5">
    <w:name w:val="Numbered List 5"/>
    <w:aliases w:val="nl5"/>
    <w:basedOn w:val="ListNumber"/>
    <w:rsid w:val="00784E75"/>
    <w:pPr>
      <w:numPr>
        <w:numId w:val="30"/>
      </w:numPr>
    </w:pPr>
  </w:style>
  <w:style w:type="table" w:customStyle="1" w:styleId="PacketFieldBitsTable">
    <w:name w:val="Packet Field Bits Table"/>
    <w:aliases w:val="pfbt"/>
    <w:basedOn w:val="TableNormal"/>
    <w:rsid w:val="00784E75"/>
    <w:pPr>
      <w:jc w:val="center"/>
    </w:pPr>
    <w:tblPr>
      <w:tblInd w:w="72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0" w:type="dxa"/>
        <w:left w:w="0" w:type="dxa"/>
        <w:bottom w:w="0" w:type="dxa"/>
        <w:right w:w="0" w:type="dxa"/>
      </w:tblCellMar>
    </w:tblPr>
    <w:tcPr>
      <w:tcMar>
        <w:top w:w="58" w:type="dxa"/>
        <w:left w:w="86" w:type="dxa"/>
        <w:bottom w:w="58" w:type="dxa"/>
        <w:right w:w="86" w:type="dxa"/>
      </w:tcMar>
      <w:vAlign w:val="center"/>
    </w:tcPr>
    <w:tblStylePr w:type="firstRow">
      <w:pPr>
        <w:keepNext/>
        <w:wordWrap/>
        <w:spacing w:beforeLines="0" w:beforeAutospacing="0" w:afterLines="0" w:afterAutospacing="0" w:line="220" w:lineRule="exact"/>
        <w:ind w:leftChars="0" w:left="0" w:rightChars="0" w:right="0" w:firstLineChars="0" w:firstLine="0"/>
      </w:pPr>
      <w:rPr>
        <w:rFonts w:ascii="Times New Roman" w:hAnsi="Times New Roman"/>
        <w:b w:val="0"/>
        <w:i w:val="0"/>
        <w:sz w:val="24"/>
        <w:szCs w:val="18"/>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shd w:val="clear" w:color="auto" w:fill="D9D9D9"/>
      </w:tcPr>
    </w:tblStylePr>
  </w:style>
  <w:style w:type="table" w:customStyle="1" w:styleId="PacketFieldBits">
    <w:name w:val="Packet Field Bits"/>
    <w:aliases w:val="pfb"/>
    <w:basedOn w:val="TableNormal"/>
    <w:rsid w:val="00784E75"/>
    <w:rPr>
      <w:sz w:val="24"/>
    </w:rPr>
    <w:tblP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cPr>
      <w:tcMar>
        <w:top w:w="58" w:type="dxa"/>
        <w:left w:w="86" w:type="dxa"/>
        <w:bottom w:w="58" w:type="dxa"/>
        <w:right w:w="86" w:type="dxa"/>
      </w:tcMar>
    </w:tcPr>
    <w:tblStylePr w:type="firstRow">
      <w:rPr>
        <w:rFonts w:ascii="Times New Roman" w:hAnsi="Times New Roman"/>
        <w:sz w:val="24"/>
      </w:rPr>
    </w:tblStylePr>
  </w:style>
  <w:style w:type="character" w:customStyle="1" w:styleId="BoldUnderline">
    <w:name w:val="Bold Underline"/>
    <w:aliases w:val="bu"/>
    <w:basedOn w:val="DefaultParagraphFont"/>
    <w:rsid w:val="00784E75"/>
    <w:rPr>
      <w:b/>
      <w:u w:val="single"/>
    </w:rPr>
  </w:style>
  <w:style w:type="paragraph" w:customStyle="1" w:styleId="AlertLabelinList3">
    <w:name w:val="Alert Label in List 3"/>
    <w:aliases w:val="al3"/>
    <w:basedOn w:val="AlertLabel"/>
    <w:rsid w:val="00784E75"/>
    <w:pPr>
      <w:framePr w:wrap="notBeside"/>
      <w:ind w:left="1080"/>
    </w:pPr>
  </w:style>
  <w:style w:type="paragraph" w:customStyle="1" w:styleId="AlertTextinList3">
    <w:name w:val="Alert Text in List 3"/>
    <w:aliases w:val="at3"/>
    <w:basedOn w:val="AlertText"/>
    <w:rsid w:val="00784E75"/>
    <w:pPr>
      <w:ind w:left="1440"/>
    </w:pPr>
  </w:style>
  <w:style w:type="paragraph" w:customStyle="1" w:styleId="CodeinList1">
    <w:name w:val="Code in List 1"/>
    <w:aliases w:val="c1"/>
    <w:basedOn w:val="Code"/>
    <w:rsid w:val="00784E75"/>
    <w:pPr>
      <w:ind w:left="576" w:right="360"/>
    </w:pPr>
  </w:style>
  <w:style w:type="character" w:styleId="PageNumber">
    <w:name w:val="page number"/>
    <w:basedOn w:val="DefaultParagraphFont"/>
    <w:rsid w:val="00784E75"/>
  </w:style>
</w:styles>
</file>

<file path=word/webSettings.xml><?xml version="1.0" encoding="utf-8"?>
<w:webSettings xmlns:r="http://schemas.openxmlformats.org/officeDocument/2006/relationships" xmlns:w="http://schemas.openxmlformats.org/wordprocessingml/2006/main">
  <w:divs>
    <w:div w:id="1477916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yperlink" Target="http://go.microsoft.com/fwlink/?LinkId=85461" TargetMode="External"/><Relationship Id="rId26" Type="http://schemas.openxmlformats.org/officeDocument/2006/relationships/hyperlink" Target="http://go.microsoft.com/fwlink/?LinkID=102080" TargetMode="External"/><Relationship Id="rId39" Type="http://schemas.openxmlformats.org/officeDocument/2006/relationships/hyperlink" Target="http://go.microsoft.com/fwlink/?LinkID=67082" TargetMode="External"/><Relationship Id="rId3" Type="http://schemas.openxmlformats.org/officeDocument/2006/relationships/styles" Target="styles.xml"/><Relationship Id="rId21" Type="http://schemas.openxmlformats.org/officeDocument/2006/relationships/hyperlink" Target="http://go.microsoft.com/fwlink/?LinkId=164807" TargetMode="External"/><Relationship Id="rId34" Type="http://schemas.openxmlformats.org/officeDocument/2006/relationships/hyperlink" Target="http://go.microsoft.com/fwlink/?LinkId=85461" TargetMode="External"/><Relationship Id="rId42"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5.xml"/><Relationship Id="rId25" Type="http://schemas.openxmlformats.org/officeDocument/2006/relationships/image" Target="media/image7.png"/><Relationship Id="rId33" Type="http://schemas.openxmlformats.org/officeDocument/2006/relationships/hyperlink" Target="http://go.microsoft.com/fwlink/?LinkID=89570" TargetMode="External"/><Relationship Id="rId38" Type="http://schemas.openxmlformats.org/officeDocument/2006/relationships/hyperlink" Target="http://go.microsoft.com/fwlink/?LinkId=155669" TargetMode="Externa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image" Target="media/image4.png"/><Relationship Id="rId29" Type="http://schemas.openxmlformats.org/officeDocument/2006/relationships/hyperlink" Target="http://go.microsoft.com/fwlink/?LinkId=164805" TargetMode="External"/><Relationship Id="rId41" Type="http://schemas.openxmlformats.org/officeDocument/2006/relationships/hyperlink" Target="http://go.microsoft.com/fwlink/?LinkId=15567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6.png"/><Relationship Id="rId32" Type="http://schemas.openxmlformats.org/officeDocument/2006/relationships/hyperlink" Target="http://go.microsoft.com/fwlink/?LinkID=27081" TargetMode="External"/><Relationship Id="rId37" Type="http://schemas.openxmlformats.org/officeDocument/2006/relationships/hyperlink" Target="http://go.microsoft.com/fwlink/?LinkId=155668" TargetMode="External"/><Relationship Id="rId40" Type="http://schemas.openxmlformats.org/officeDocument/2006/relationships/hyperlink" Target="http://go.microsoft.com/fwlink/?LinkId=155670"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image" Target="media/image5.png"/><Relationship Id="rId28" Type="http://schemas.openxmlformats.org/officeDocument/2006/relationships/image" Target="media/image8.png"/><Relationship Id="rId36" Type="http://schemas.openxmlformats.org/officeDocument/2006/relationships/hyperlink" Target="http://go.microsoft.com/fwlink/?LinkId=155667" TargetMode="External"/><Relationship Id="rId10" Type="http://schemas.openxmlformats.org/officeDocument/2006/relationships/header" Target="header1.xml"/><Relationship Id="rId19" Type="http://schemas.openxmlformats.org/officeDocument/2006/relationships/image" Target="media/image3.png"/><Relationship Id="rId31" Type="http://schemas.openxmlformats.org/officeDocument/2006/relationships/hyperlink" Target="http://go.microsoft.com/fwlink/?LinkId=155666"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 Id="rId22" Type="http://schemas.openxmlformats.org/officeDocument/2006/relationships/hyperlink" Target="http://go.microsoft.com/fwlink/?LinkID=27081" TargetMode="External"/><Relationship Id="rId27" Type="http://schemas.openxmlformats.org/officeDocument/2006/relationships/hyperlink" Target="http://go.microsoft.com/fwlink/?LinkID=89570" TargetMode="External"/><Relationship Id="rId30" Type="http://schemas.openxmlformats.org/officeDocument/2006/relationships/hyperlink" Target="http://go.microsoft.com/fwlink/?LinkId=164806" TargetMode="External"/><Relationship Id="rId35" Type="http://schemas.openxmlformats.org/officeDocument/2006/relationships/hyperlink" Target="http://go.microsoft.com/fwlink/?LinkID=155666" TargetMode="External"/><Relationship Id="rId43" Type="http://schemas.openxmlformats.org/officeDocument/2006/relationships/footer" Target="foot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f:\dsbuildroot\WSITPRO\1033\SupportFiles\global.do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outs:outSpaceData xmlns:outs="http://schemas.microsoft.com/office/2009/outspace/metadata">
  <outs:relatedDates>
    <outs:relatedDate>
      <outs:type>3</outs:type>
      <outs:displayName>Last Modified</outs:displayName>
      <outs:dateTime>2009-05-21T10:43:00Z</outs:dateTime>
      <outs:isPinned>true</outs:isPinned>
    </outs:relatedDate>
    <outs:relatedDate>
      <outs:type>2</outs:type>
      <outs:displayName>Created</outs:displayName>
      <outs:dateTime>2007-06-15T20:55:00Z</outs:dateTime>
      <outs:isPinned>true</outs:isPinned>
    </outs:relatedDate>
    <outs:relatedDate>
      <outs:type>4</outs:type>
      <outs:displayName>Last Printed</outs:displayName>
      <outs:dateTime/>
      <outs:isPinned>true</outs:isPinned>
    </outs:relatedDate>
  </outs:relatedDates>
  <outs:relatedDocuments>
    <outs:relatedDocument>
      <outs:type>2</outs:type>
      <outs:displayName>Other documents in current folder</outs:displayName>
      <outs:uri/>
      <outs:isPinned>true</outs:isPinned>
    </outs:relatedDocument>
  </outs:relatedDocuments>
  <outs:relatedPeople>
    <outs:relatedPeopleItem>
      <outs:category>Author</outs:category>
      <outs:people/>
      <outs:source>0</outs:source>
      <outs:isPinned>true</outs:isPinned>
    </outs:relatedPeopleItem>
    <outs:relatedPeopleItem>
      <outs:category>Last modified by</outs:category>
      <outs:people/>
      <outs:source>0</outs:source>
      <outs:isPinned>true</outs:isPinned>
    </outs:relatedPeopleItem>
    <outs:relatedPeopleItem>
      <outs:category>Manager</outs:category>
      <outs:people/>
      <outs:source>0</outs:source>
      <outs:isPinned>false</outs:isPinned>
    </outs:relatedPeopleItem>
  </outs:relatedPeople>
  <propertyMetadataList xmlns="http://schemas.microsoft.com/office/2009/outspace/metadata">
    <propertyMetadata>
      <type>0</type>
      <propertyId>2228224</propertyId>
      <propertyName/>
      <isPinned>true</isPinned>
    </propertyMetadata>
    <propertyMetadata>
      <type>0</type>
      <propertyId>589824</propertyId>
      <propertyName/>
      <isPinned>true</isPinned>
    </propertyMetadata>
    <propertyMetadata>
      <type>0</type>
      <propertyId>589825</propertyId>
      <propertyName/>
      <isPinned>true</isPinned>
    </propertyMetadata>
    <propertyMetadata>
      <type>0</type>
      <propertyId>786432</propertyId>
      <propertyName/>
      <isPinned>true</isPinned>
    </propertyMetadata>
    <propertyMetadata>
      <type>0</type>
      <propertyId>14</propertyId>
      <propertyName/>
      <isPinned>true</isPinned>
    </propertyMetadata>
    <propertyMetadata>
      <type>0</type>
      <propertyId>8</propertyId>
      <propertyName/>
      <isPinned>true</isPinned>
    </propertyMetadata>
    <propertyMetadata>
      <type>0</type>
      <propertyId>6</propertyId>
      <propertyName/>
      <isPinned>true</isPinned>
    </propertyMetadata>
    <propertyMetadata>
      <type>0</type>
      <propertyId>655365</propertyId>
      <propertyName/>
      <isPinned>false</isPinned>
    </propertyMetadata>
    <propertyMetadata>
      <type>0</type>
      <propertyId>1</propertyId>
      <propertyName/>
      <isPinned>false</isPinned>
    </propertyMetadata>
    <propertyMetadata>
      <type>0</type>
      <propertyId>0</propertyId>
      <propertyName/>
      <isPinned>false</isPinned>
    </propertyMetadata>
    <propertyMetadata>
      <type>0</type>
      <propertyId>13</propertyId>
      <propertyName/>
      <isPinned>false</isPinned>
    </propertyMetadata>
    <propertyMetadata>
      <type>0</type>
      <propertyId>1179653</propertyId>
      <propertyName/>
      <isPinned>false</isPinned>
    </propertyMetadata>
    <propertyMetadata>
      <type>0</type>
      <propertyId>22</propertyId>
      <propertyName/>
      <isPinned>false</isPinned>
    </propertyMetadata>
  </propertyMetadataList>
  <outs:corruptMetadataWasLost/>
</outs:outSpaceData>
</file>

<file path=customXml/itemProps1.xml><?xml version="1.0" encoding="utf-8"?>
<ds:datastoreItem xmlns:ds="http://schemas.openxmlformats.org/officeDocument/2006/customXml" ds:itemID="{3BC68DFE-900A-4CB4-B3DF-61E9358628DF}">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global.doc.dotx</Template>
  <TotalTime>0</TotalTime>
  <Pages>35</Pages>
  <Words>11527</Words>
  <Characters>65705</Characters>
  <Application>Microsoft Office Word</Application>
  <DocSecurity>0</DocSecurity>
  <Lines>547</Lines>
  <Paragraphs>154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77078</CharactersWithSpaces>
  <SharedDoc>false</SharedDoc>
  <HLinks>
    <vt:vector size="522" baseType="variant">
      <vt:variant>
        <vt:i4>1900556</vt:i4>
      </vt:variant>
      <vt:variant>
        <vt:i4>417</vt:i4>
      </vt:variant>
      <vt:variant>
        <vt:i4>0</vt:i4>
      </vt:variant>
      <vt:variant>
        <vt:i4>5</vt:i4>
      </vt:variant>
      <vt:variant>
        <vt:lpwstr>http://go.microsoft.com/fwlink/?LinkId=155671</vt:lpwstr>
      </vt:variant>
      <vt:variant>
        <vt:lpwstr/>
      </vt:variant>
      <vt:variant>
        <vt:i4>1900556</vt:i4>
      </vt:variant>
      <vt:variant>
        <vt:i4>414</vt:i4>
      </vt:variant>
      <vt:variant>
        <vt:i4>0</vt:i4>
      </vt:variant>
      <vt:variant>
        <vt:i4>5</vt:i4>
      </vt:variant>
      <vt:variant>
        <vt:lpwstr>http://go.microsoft.com/fwlink/?LinkId=155670</vt:lpwstr>
      </vt:variant>
      <vt:variant>
        <vt:lpwstr/>
      </vt:variant>
      <vt:variant>
        <vt:i4>1703936</vt:i4>
      </vt:variant>
      <vt:variant>
        <vt:i4>411</vt:i4>
      </vt:variant>
      <vt:variant>
        <vt:i4>0</vt:i4>
      </vt:variant>
      <vt:variant>
        <vt:i4>5</vt:i4>
      </vt:variant>
      <vt:variant>
        <vt:lpwstr>http://go.microsoft.com/fwlink/?LinkID=67082</vt:lpwstr>
      </vt:variant>
      <vt:variant>
        <vt:lpwstr/>
      </vt:variant>
      <vt:variant>
        <vt:i4>1835020</vt:i4>
      </vt:variant>
      <vt:variant>
        <vt:i4>408</vt:i4>
      </vt:variant>
      <vt:variant>
        <vt:i4>0</vt:i4>
      </vt:variant>
      <vt:variant>
        <vt:i4>5</vt:i4>
      </vt:variant>
      <vt:variant>
        <vt:lpwstr>http://go.microsoft.com/fwlink/?LinkId=155669</vt:lpwstr>
      </vt:variant>
      <vt:variant>
        <vt:lpwstr/>
      </vt:variant>
      <vt:variant>
        <vt:i4>1835020</vt:i4>
      </vt:variant>
      <vt:variant>
        <vt:i4>405</vt:i4>
      </vt:variant>
      <vt:variant>
        <vt:i4>0</vt:i4>
      </vt:variant>
      <vt:variant>
        <vt:i4>5</vt:i4>
      </vt:variant>
      <vt:variant>
        <vt:lpwstr>http://go.microsoft.com/fwlink/?LinkId=155668</vt:lpwstr>
      </vt:variant>
      <vt:variant>
        <vt:lpwstr/>
      </vt:variant>
      <vt:variant>
        <vt:i4>1835020</vt:i4>
      </vt:variant>
      <vt:variant>
        <vt:i4>402</vt:i4>
      </vt:variant>
      <vt:variant>
        <vt:i4>0</vt:i4>
      </vt:variant>
      <vt:variant>
        <vt:i4>5</vt:i4>
      </vt:variant>
      <vt:variant>
        <vt:lpwstr>http://go.microsoft.com/fwlink/?LinkId=155667</vt:lpwstr>
      </vt:variant>
      <vt:variant>
        <vt:lpwstr/>
      </vt:variant>
      <vt:variant>
        <vt:i4>1835020</vt:i4>
      </vt:variant>
      <vt:variant>
        <vt:i4>399</vt:i4>
      </vt:variant>
      <vt:variant>
        <vt:i4>0</vt:i4>
      </vt:variant>
      <vt:variant>
        <vt:i4>5</vt:i4>
      </vt:variant>
      <vt:variant>
        <vt:lpwstr>http://go.microsoft.com/fwlink/?LinkID=155666</vt:lpwstr>
      </vt:variant>
      <vt:variant>
        <vt:lpwstr/>
      </vt:variant>
      <vt:variant>
        <vt:i4>1245196</vt:i4>
      </vt:variant>
      <vt:variant>
        <vt:i4>396</vt:i4>
      </vt:variant>
      <vt:variant>
        <vt:i4>0</vt:i4>
      </vt:variant>
      <vt:variant>
        <vt:i4>5</vt:i4>
      </vt:variant>
      <vt:variant>
        <vt:lpwstr>http://go.microsoft.com/fwlink/?LinkId=85461</vt:lpwstr>
      </vt:variant>
      <vt:variant>
        <vt:lpwstr/>
      </vt:variant>
      <vt:variant>
        <vt:i4>1245185</vt:i4>
      </vt:variant>
      <vt:variant>
        <vt:i4>393</vt:i4>
      </vt:variant>
      <vt:variant>
        <vt:i4>0</vt:i4>
      </vt:variant>
      <vt:variant>
        <vt:i4>5</vt:i4>
      </vt:variant>
      <vt:variant>
        <vt:lpwstr>http://go.microsoft.com/fwlink/?LinkID=89570</vt:lpwstr>
      </vt:variant>
      <vt:variant>
        <vt:lpwstr/>
      </vt:variant>
      <vt:variant>
        <vt:i4>1900544</vt:i4>
      </vt:variant>
      <vt:variant>
        <vt:i4>390</vt:i4>
      </vt:variant>
      <vt:variant>
        <vt:i4>0</vt:i4>
      </vt:variant>
      <vt:variant>
        <vt:i4>5</vt:i4>
      </vt:variant>
      <vt:variant>
        <vt:lpwstr>http://go.microsoft.com/fwlink/?LinkID=27081</vt:lpwstr>
      </vt:variant>
      <vt:variant>
        <vt:lpwstr/>
      </vt:variant>
      <vt:variant>
        <vt:i4>1835020</vt:i4>
      </vt:variant>
      <vt:variant>
        <vt:i4>387</vt:i4>
      </vt:variant>
      <vt:variant>
        <vt:i4>0</vt:i4>
      </vt:variant>
      <vt:variant>
        <vt:i4>5</vt:i4>
      </vt:variant>
      <vt:variant>
        <vt:lpwstr>http://go.microsoft.com/fwlink/?LinkId=155666</vt:lpwstr>
      </vt:variant>
      <vt:variant>
        <vt:lpwstr/>
      </vt:variant>
      <vt:variant>
        <vt:i4>1769473</vt:i4>
      </vt:variant>
      <vt:variant>
        <vt:i4>384</vt:i4>
      </vt:variant>
      <vt:variant>
        <vt:i4>0</vt:i4>
      </vt:variant>
      <vt:variant>
        <vt:i4>5</vt:i4>
      </vt:variant>
      <vt:variant>
        <vt:lpwstr>http://go.microsoft.com/fwlink/?LinkId=164806</vt:lpwstr>
      </vt:variant>
      <vt:variant>
        <vt:lpwstr/>
      </vt:variant>
      <vt:variant>
        <vt:i4>1769473</vt:i4>
      </vt:variant>
      <vt:variant>
        <vt:i4>381</vt:i4>
      </vt:variant>
      <vt:variant>
        <vt:i4>0</vt:i4>
      </vt:variant>
      <vt:variant>
        <vt:i4>5</vt:i4>
      </vt:variant>
      <vt:variant>
        <vt:lpwstr>http://go.microsoft.com/fwlink/?LinkId=164805</vt:lpwstr>
      </vt:variant>
      <vt:variant>
        <vt:lpwstr/>
      </vt:variant>
      <vt:variant>
        <vt:i4>5963793</vt:i4>
      </vt:variant>
      <vt:variant>
        <vt:i4>378</vt:i4>
      </vt:variant>
      <vt:variant>
        <vt:i4>0</vt:i4>
      </vt:variant>
      <vt:variant>
        <vt:i4>5</vt:i4>
      </vt:variant>
      <vt:variant>
        <vt:lpwstr/>
      </vt:variant>
      <vt:variant>
        <vt:lpwstr>zf3a32ce02f594bcab29439d9023d74ce</vt:lpwstr>
      </vt:variant>
      <vt:variant>
        <vt:i4>1245185</vt:i4>
      </vt:variant>
      <vt:variant>
        <vt:i4>375</vt:i4>
      </vt:variant>
      <vt:variant>
        <vt:i4>0</vt:i4>
      </vt:variant>
      <vt:variant>
        <vt:i4>5</vt:i4>
      </vt:variant>
      <vt:variant>
        <vt:lpwstr>http://go.microsoft.com/fwlink/?LinkID=89570</vt:lpwstr>
      </vt:variant>
      <vt:variant>
        <vt:lpwstr/>
      </vt:variant>
      <vt:variant>
        <vt:i4>6160410</vt:i4>
      </vt:variant>
      <vt:variant>
        <vt:i4>372</vt:i4>
      </vt:variant>
      <vt:variant>
        <vt:i4>0</vt:i4>
      </vt:variant>
      <vt:variant>
        <vt:i4>5</vt:i4>
      </vt:variant>
      <vt:variant>
        <vt:lpwstr/>
      </vt:variant>
      <vt:variant>
        <vt:lpwstr>zb2600ae245e6409f9530aa8d1e0233b8</vt:lpwstr>
      </vt:variant>
      <vt:variant>
        <vt:i4>5963793</vt:i4>
      </vt:variant>
      <vt:variant>
        <vt:i4>369</vt:i4>
      </vt:variant>
      <vt:variant>
        <vt:i4>0</vt:i4>
      </vt:variant>
      <vt:variant>
        <vt:i4>5</vt:i4>
      </vt:variant>
      <vt:variant>
        <vt:lpwstr/>
      </vt:variant>
      <vt:variant>
        <vt:lpwstr>zf3a32ce02f594bcab29439d9023d74ce</vt:lpwstr>
      </vt:variant>
      <vt:variant>
        <vt:i4>5963793</vt:i4>
      </vt:variant>
      <vt:variant>
        <vt:i4>366</vt:i4>
      </vt:variant>
      <vt:variant>
        <vt:i4>0</vt:i4>
      </vt:variant>
      <vt:variant>
        <vt:i4>5</vt:i4>
      </vt:variant>
      <vt:variant>
        <vt:lpwstr/>
      </vt:variant>
      <vt:variant>
        <vt:lpwstr>zf3a32ce02f594bcab29439d9023d74ce</vt:lpwstr>
      </vt:variant>
      <vt:variant>
        <vt:i4>1376271</vt:i4>
      </vt:variant>
      <vt:variant>
        <vt:i4>363</vt:i4>
      </vt:variant>
      <vt:variant>
        <vt:i4>0</vt:i4>
      </vt:variant>
      <vt:variant>
        <vt:i4>5</vt:i4>
      </vt:variant>
      <vt:variant>
        <vt:lpwstr>http://go.microsoft.com/fwlink/?LinkID=102080</vt:lpwstr>
      </vt:variant>
      <vt:variant>
        <vt:lpwstr/>
      </vt:variant>
      <vt:variant>
        <vt:i4>3473530</vt:i4>
      </vt:variant>
      <vt:variant>
        <vt:i4>360</vt:i4>
      </vt:variant>
      <vt:variant>
        <vt:i4>0</vt:i4>
      </vt:variant>
      <vt:variant>
        <vt:i4>5</vt:i4>
      </vt:variant>
      <vt:variant>
        <vt:lpwstr/>
      </vt:variant>
      <vt:variant>
        <vt:lpwstr>z5</vt:lpwstr>
      </vt:variant>
      <vt:variant>
        <vt:i4>3407994</vt:i4>
      </vt:variant>
      <vt:variant>
        <vt:i4>357</vt:i4>
      </vt:variant>
      <vt:variant>
        <vt:i4>0</vt:i4>
      </vt:variant>
      <vt:variant>
        <vt:i4>5</vt:i4>
      </vt:variant>
      <vt:variant>
        <vt:lpwstr/>
      </vt:variant>
      <vt:variant>
        <vt:lpwstr>z4</vt:lpwstr>
      </vt:variant>
      <vt:variant>
        <vt:i4>1900544</vt:i4>
      </vt:variant>
      <vt:variant>
        <vt:i4>354</vt:i4>
      </vt:variant>
      <vt:variant>
        <vt:i4>0</vt:i4>
      </vt:variant>
      <vt:variant>
        <vt:i4>5</vt:i4>
      </vt:variant>
      <vt:variant>
        <vt:lpwstr>http://go.microsoft.com/fwlink/?LinkID=27081</vt:lpwstr>
      </vt:variant>
      <vt:variant>
        <vt:lpwstr/>
      </vt:variant>
      <vt:variant>
        <vt:i4>3342458</vt:i4>
      </vt:variant>
      <vt:variant>
        <vt:i4>351</vt:i4>
      </vt:variant>
      <vt:variant>
        <vt:i4>0</vt:i4>
      </vt:variant>
      <vt:variant>
        <vt:i4>5</vt:i4>
      </vt:variant>
      <vt:variant>
        <vt:lpwstr/>
      </vt:variant>
      <vt:variant>
        <vt:lpwstr>z3</vt:lpwstr>
      </vt:variant>
      <vt:variant>
        <vt:i4>3276922</vt:i4>
      </vt:variant>
      <vt:variant>
        <vt:i4>348</vt:i4>
      </vt:variant>
      <vt:variant>
        <vt:i4>0</vt:i4>
      </vt:variant>
      <vt:variant>
        <vt:i4>5</vt:i4>
      </vt:variant>
      <vt:variant>
        <vt:lpwstr/>
      </vt:variant>
      <vt:variant>
        <vt:lpwstr>z2</vt:lpwstr>
      </vt:variant>
      <vt:variant>
        <vt:i4>3211386</vt:i4>
      </vt:variant>
      <vt:variant>
        <vt:i4>345</vt:i4>
      </vt:variant>
      <vt:variant>
        <vt:i4>0</vt:i4>
      </vt:variant>
      <vt:variant>
        <vt:i4>5</vt:i4>
      </vt:variant>
      <vt:variant>
        <vt:lpwstr/>
      </vt:variant>
      <vt:variant>
        <vt:lpwstr>z1</vt:lpwstr>
      </vt:variant>
      <vt:variant>
        <vt:i4>1769473</vt:i4>
      </vt:variant>
      <vt:variant>
        <vt:i4>342</vt:i4>
      </vt:variant>
      <vt:variant>
        <vt:i4>0</vt:i4>
      </vt:variant>
      <vt:variant>
        <vt:i4>5</vt:i4>
      </vt:variant>
      <vt:variant>
        <vt:lpwstr>http://go.microsoft.com/fwlink/?LinkId=164807</vt:lpwstr>
      </vt:variant>
      <vt:variant>
        <vt:lpwstr/>
      </vt:variant>
      <vt:variant>
        <vt:i4>1245196</vt:i4>
      </vt:variant>
      <vt:variant>
        <vt:i4>339</vt:i4>
      </vt:variant>
      <vt:variant>
        <vt:i4>0</vt:i4>
      </vt:variant>
      <vt:variant>
        <vt:i4>5</vt:i4>
      </vt:variant>
      <vt:variant>
        <vt:lpwstr>http://go.microsoft.com/fwlink/?LinkId=85461</vt:lpwstr>
      </vt:variant>
      <vt:variant>
        <vt:lpwstr/>
      </vt:variant>
      <vt:variant>
        <vt:i4>5636173</vt:i4>
      </vt:variant>
      <vt:variant>
        <vt:i4>336</vt:i4>
      </vt:variant>
      <vt:variant>
        <vt:i4>0</vt:i4>
      </vt:variant>
      <vt:variant>
        <vt:i4>5</vt:i4>
      </vt:variant>
      <vt:variant>
        <vt:lpwstr/>
      </vt:variant>
      <vt:variant>
        <vt:lpwstr>z79d1675106264fd59084d129211e525c</vt:lpwstr>
      </vt:variant>
      <vt:variant>
        <vt:i4>6160410</vt:i4>
      </vt:variant>
      <vt:variant>
        <vt:i4>333</vt:i4>
      </vt:variant>
      <vt:variant>
        <vt:i4>0</vt:i4>
      </vt:variant>
      <vt:variant>
        <vt:i4>5</vt:i4>
      </vt:variant>
      <vt:variant>
        <vt:lpwstr/>
      </vt:variant>
      <vt:variant>
        <vt:lpwstr>zb2600ae245e6409f9530aa8d1e0233b8</vt:lpwstr>
      </vt:variant>
      <vt:variant>
        <vt:i4>5963793</vt:i4>
      </vt:variant>
      <vt:variant>
        <vt:i4>330</vt:i4>
      </vt:variant>
      <vt:variant>
        <vt:i4>0</vt:i4>
      </vt:variant>
      <vt:variant>
        <vt:i4>5</vt:i4>
      </vt:variant>
      <vt:variant>
        <vt:lpwstr/>
      </vt:variant>
      <vt:variant>
        <vt:lpwstr>zf3a32ce02f594bcab29439d9023d74ce</vt:lpwstr>
      </vt:variant>
      <vt:variant>
        <vt:i4>5439559</vt:i4>
      </vt:variant>
      <vt:variant>
        <vt:i4>327</vt:i4>
      </vt:variant>
      <vt:variant>
        <vt:i4>0</vt:i4>
      </vt:variant>
      <vt:variant>
        <vt:i4>5</vt:i4>
      </vt:variant>
      <vt:variant>
        <vt:lpwstr/>
      </vt:variant>
      <vt:variant>
        <vt:lpwstr>ze9814df144a7485ab1d7810676d4a94d</vt:lpwstr>
      </vt:variant>
      <vt:variant>
        <vt:i4>6029340</vt:i4>
      </vt:variant>
      <vt:variant>
        <vt:i4>324</vt:i4>
      </vt:variant>
      <vt:variant>
        <vt:i4>0</vt:i4>
      </vt:variant>
      <vt:variant>
        <vt:i4>5</vt:i4>
      </vt:variant>
      <vt:variant>
        <vt:lpwstr/>
      </vt:variant>
      <vt:variant>
        <vt:lpwstr>zed499308b6094cbfbe622ced592ae2a6</vt:lpwstr>
      </vt:variant>
      <vt:variant>
        <vt:i4>458816</vt:i4>
      </vt:variant>
      <vt:variant>
        <vt:i4>321</vt:i4>
      </vt:variant>
      <vt:variant>
        <vt:i4>0</vt:i4>
      </vt:variant>
      <vt:variant>
        <vt:i4>5</vt:i4>
      </vt:variant>
      <vt:variant>
        <vt:lpwstr/>
      </vt:variant>
      <vt:variant>
        <vt:lpwstr>z3f08be3bfa804fdeaf79c21fb199a2e5</vt:lpwstr>
      </vt:variant>
      <vt:variant>
        <vt:i4>196628</vt:i4>
      </vt:variant>
      <vt:variant>
        <vt:i4>318</vt:i4>
      </vt:variant>
      <vt:variant>
        <vt:i4>0</vt:i4>
      </vt:variant>
      <vt:variant>
        <vt:i4>5</vt:i4>
      </vt:variant>
      <vt:variant>
        <vt:lpwstr/>
      </vt:variant>
      <vt:variant>
        <vt:lpwstr>z9db200fd818c49508c1f529c9d0dacb8</vt:lpwstr>
      </vt:variant>
      <vt:variant>
        <vt:i4>524318</vt:i4>
      </vt:variant>
      <vt:variant>
        <vt:i4>315</vt:i4>
      </vt:variant>
      <vt:variant>
        <vt:i4>0</vt:i4>
      </vt:variant>
      <vt:variant>
        <vt:i4>5</vt:i4>
      </vt:variant>
      <vt:variant>
        <vt:lpwstr/>
      </vt:variant>
      <vt:variant>
        <vt:lpwstr>z0b2694345b214bea8dd29ee6a232aee9</vt:lpwstr>
      </vt:variant>
      <vt:variant>
        <vt:i4>1245233</vt:i4>
      </vt:variant>
      <vt:variant>
        <vt:i4>308</vt:i4>
      </vt:variant>
      <vt:variant>
        <vt:i4>0</vt:i4>
      </vt:variant>
      <vt:variant>
        <vt:i4>5</vt:i4>
      </vt:variant>
      <vt:variant>
        <vt:lpwstr/>
      </vt:variant>
      <vt:variant>
        <vt:lpwstr>_Toc243276748</vt:lpwstr>
      </vt:variant>
      <vt:variant>
        <vt:i4>1245233</vt:i4>
      </vt:variant>
      <vt:variant>
        <vt:i4>302</vt:i4>
      </vt:variant>
      <vt:variant>
        <vt:i4>0</vt:i4>
      </vt:variant>
      <vt:variant>
        <vt:i4>5</vt:i4>
      </vt:variant>
      <vt:variant>
        <vt:lpwstr/>
      </vt:variant>
      <vt:variant>
        <vt:lpwstr>_Toc243276747</vt:lpwstr>
      </vt:variant>
      <vt:variant>
        <vt:i4>1245233</vt:i4>
      </vt:variant>
      <vt:variant>
        <vt:i4>296</vt:i4>
      </vt:variant>
      <vt:variant>
        <vt:i4>0</vt:i4>
      </vt:variant>
      <vt:variant>
        <vt:i4>5</vt:i4>
      </vt:variant>
      <vt:variant>
        <vt:lpwstr/>
      </vt:variant>
      <vt:variant>
        <vt:lpwstr>_Toc243276746</vt:lpwstr>
      </vt:variant>
      <vt:variant>
        <vt:i4>1245233</vt:i4>
      </vt:variant>
      <vt:variant>
        <vt:i4>290</vt:i4>
      </vt:variant>
      <vt:variant>
        <vt:i4>0</vt:i4>
      </vt:variant>
      <vt:variant>
        <vt:i4>5</vt:i4>
      </vt:variant>
      <vt:variant>
        <vt:lpwstr/>
      </vt:variant>
      <vt:variant>
        <vt:lpwstr>_Toc243276745</vt:lpwstr>
      </vt:variant>
      <vt:variant>
        <vt:i4>1245233</vt:i4>
      </vt:variant>
      <vt:variant>
        <vt:i4>284</vt:i4>
      </vt:variant>
      <vt:variant>
        <vt:i4>0</vt:i4>
      </vt:variant>
      <vt:variant>
        <vt:i4>5</vt:i4>
      </vt:variant>
      <vt:variant>
        <vt:lpwstr/>
      </vt:variant>
      <vt:variant>
        <vt:lpwstr>_Toc243276744</vt:lpwstr>
      </vt:variant>
      <vt:variant>
        <vt:i4>1245233</vt:i4>
      </vt:variant>
      <vt:variant>
        <vt:i4>278</vt:i4>
      </vt:variant>
      <vt:variant>
        <vt:i4>0</vt:i4>
      </vt:variant>
      <vt:variant>
        <vt:i4>5</vt:i4>
      </vt:variant>
      <vt:variant>
        <vt:lpwstr/>
      </vt:variant>
      <vt:variant>
        <vt:lpwstr>_Toc243276743</vt:lpwstr>
      </vt:variant>
      <vt:variant>
        <vt:i4>1245233</vt:i4>
      </vt:variant>
      <vt:variant>
        <vt:i4>272</vt:i4>
      </vt:variant>
      <vt:variant>
        <vt:i4>0</vt:i4>
      </vt:variant>
      <vt:variant>
        <vt:i4>5</vt:i4>
      </vt:variant>
      <vt:variant>
        <vt:lpwstr/>
      </vt:variant>
      <vt:variant>
        <vt:lpwstr>_Toc243276742</vt:lpwstr>
      </vt:variant>
      <vt:variant>
        <vt:i4>1245233</vt:i4>
      </vt:variant>
      <vt:variant>
        <vt:i4>266</vt:i4>
      </vt:variant>
      <vt:variant>
        <vt:i4>0</vt:i4>
      </vt:variant>
      <vt:variant>
        <vt:i4>5</vt:i4>
      </vt:variant>
      <vt:variant>
        <vt:lpwstr/>
      </vt:variant>
      <vt:variant>
        <vt:lpwstr>_Toc243276741</vt:lpwstr>
      </vt:variant>
      <vt:variant>
        <vt:i4>1245233</vt:i4>
      </vt:variant>
      <vt:variant>
        <vt:i4>260</vt:i4>
      </vt:variant>
      <vt:variant>
        <vt:i4>0</vt:i4>
      </vt:variant>
      <vt:variant>
        <vt:i4>5</vt:i4>
      </vt:variant>
      <vt:variant>
        <vt:lpwstr/>
      </vt:variant>
      <vt:variant>
        <vt:lpwstr>_Toc243276740</vt:lpwstr>
      </vt:variant>
      <vt:variant>
        <vt:i4>1310769</vt:i4>
      </vt:variant>
      <vt:variant>
        <vt:i4>254</vt:i4>
      </vt:variant>
      <vt:variant>
        <vt:i4>0</vt:i4>
      </vt:variant>
      <vt:variant>
        <vt:i4>5</vt:i4>
      </vt:variant>
      <vt:variant>
        <vt:lpwstr/>
      </vt:variant>
      <vt:variant>
        <vt:lpwstr>_Toc243276739</vt:lpwstr>
      </vt:variant>
      <vt:variant>
        <vt:i4>1310769</vt:i4>
      </vt:variant>
      <vt:variant>
        <vt:i4>248</vt:i4>
      </vt:variant>
      <vt:variant>
        <vt:i4>0</vt:i4>
      </vt:variant>
      <vt:variant>
        <vt:i4>5</vt:i4>
      </vt:variant>
      <vt:variant>
        <vt:lpwstr/>
      </vt:variant>
      <vt:variant>
        <vt:lpwstr>_Toc243276738</vt:lpwstr>
      </vt:variant>
      <vt:variant>
        <vt:i4>1310769</vt:i4>
      </vt:variant>
      <vt:variant>
        <vt:i4>242</vt:i4>
      </vt:variant>
      <vt:variant>
        <vt:i4>0</vt:i4>
      </vt:variant>
      <vt:variant>
        <vt:i4>5</vt:i4>
      </vt:variant>
      <vt:variant>
        <vt:lpwstr/>
      </vt:variant>
      <vt:variant>
        <vt:lpwstr>_Toc243276737</vt:lpwstr>
      </vt:variant>
      <vt:variant>
        <vt:i4>1310769</vt:i4>
      </vt:variant>
      <vt:variant>
        <vt:i4>236</vt:i4>
      </vt:variant>
      <vt:variant>
        <vt:i4>0</vt:i4>
      </vt:variant>
      <vt:variant>
        <vt:i4>5</vt:i4>
      </vt:variant>
      <vt:variant>
        <vt:lpwstr/>
      </vt:variant>
      <vt:variant>
        <vt:lpwstr>_Toc243276736</vt:lpwstr>
      </vt:variant>
      <vt:variant>
        <vt:i4>1310769</vt:i4>
      </vt:variant>
      <vt:variant>
        <vt:i4>230</vt:i4>
      </vt:variant>
      <vt:variant>
        <vt:i4>0</vt:i4>
      </vt:variant>
      <vt:variant>
        <vt:i4>5</vt:i4>
      </vt:variant>
      <vt:variant>
        <vt:lpwstr/>
      </vt:variant>
      <vt:variant>
        <vt:lpwstr>_Toc243276735</vt:lpwstr>
      </vt:variant>
      <vt:variant>
        <vt:i4>1310769</vt:i4>
      </vt:variant>
      <vt:variant>
        <vt:i4>224</vt:i4>
      </vt:variant>
      <vt:variant>
        <vt:i4>0</vt:i4>
      </vt:variant>
      <vt:variant>
        <vt:i4>5</vt:i4>
      </vt:variant>
      <vt:variant>
        <vt:lpwstr/>
      </vt:variant>
      <vt:variant>
        <vt:lpwstr>_Toc243276734</vt:lpwstr>
      </vt:variant>
      <vt:variant>
        <vt:i4>1310769</vt:i4>
      </vt:variant>
      <vt:variant>
        <vt:i4>218</vt:i4>
      </vt:variant>
      <vt:variant>
        <vt:i4>0</vt:i4>
      </vt:variant>
      <vt:variant>
        <vt:i4>5</vt:i4>
      </vt:variant>
      <vt:variant>
        <vt:lpwstr/>
      </vt:variant>
      <vt:variant>
        <vt:lpwstr>_Toc243276733</vt:lpwstr>
      </vt:variant>
      <vt:variant>
        <vt:i4>1310769</vt:i4>
      </vt:variant>
      <vt:variant>
        <vt:i4>212</vt:i4>
      </vt:variant>
      <vt:variant>
        <vt:i4>0</vt:i4>
      </vt:variant>
      <vt:variant>
        <vt:i4>5</vt:i4>
      </vt:variant>
      <vt:variant>
        <vt:lpwstr/>
      </vt:variant>
      <vt:variant>
        <vt:lpwstr>_Toc243276732</vt:lpwstr>
      </vt:variant>
      <vt:variant>
        <vt:i4>1310769</vt:i4>
      </vt:variant>
      <vt:variant>
        <vt:i4>206</vt:i4>
      </vt:variant>
      <vt:variant>
        <vt:i4>0</vt:i4>
      </vt:variant>
      <vt:variant>
        <vt:i4>5</vt:i4>
      </vt:variant>
      <vt:variant>
        <vt:lpwstr/>
      </vt:variant>
      <vt:variant>
        <vt:lpwstr>_Toc243276731</vt:lpwstr>
      </vt:variant>
      <vt:variant>
        <vt:i4>1310769</vt:i4>
      </vt:variant>
      <vt:variant>
        <vt:i4>200</vt:i4>
      </vt:variant>
      <vt:variant>
        <vt:i4>0</vt:i4>
      </vt:variant>
      <vt:variant>
        <vt:i4>5</vt:i4>
      </vt:variant>
      <vt:variant>
        <vt:lpwstr/>
      </vt:variant>
      <vt:variant>
        <vt:lpwstr>_Toc243276730</vt:lpwstr>
      </vt:variant>
      <vt:variant>
        <vt:i4>1376305</vt:i4>
      </vt:variant>
      <vt:variant>
        <vt:i4>194</vt:i4>
      </vt:variant>
      <vt:variant>
        <vt:i4>0</vt:i4>
      </vt:variant>
      <vt:variant>
        <vt:i4>5</vt:i4>
      </vt:variant>
      <vt:variant>
        <vt:lpwstr/>
      </vt:variant>
      <vt:variant>
        <vt:lpwstr>_Toc243276729</vt:lpwstr>
      </vt:variant>
      <vt:variant>
        <vt:i4>1376305</vt:i4>
      </vt:variant>
      <vt:variant>
        <vt:i4>188</vt:i4>
      </vt:variant>
      <vt:variant>
        <vt:i4>0</vt:i4>
      </vt:variant>
      <vt:variant>
        <vt:i4>5</vt:i4>
      </vt:variant>
      <vt:variant>
        <vt:lpwstr/>
      </vt:variant>
      <vt:variant>
        <vt:lpwstr>_Toc243276728</vt:lpwstr>
      </vt:variant>
      <vt:variant>
        <vt:i4>1376305</vt:i4>
      </vt:variant>
      <vt:variant>
        <vt:i4>182</vt:i4>
      </vt:variant>
      <vt:variant>
        <vt:i4>0</vt:i4>
      </vt:variant>
      <vt:variant>
        <vt:i4>5</vt:i4>
      </vt:variant>
      <vt:variant>
        <vt:lpwstr/>
      </vt:variant>
      <vt:variant>
        <vt:lpwstr>_Toc243276727</vt:lpwstr>
      </vt:variant>
      <vt:variant>
        <vt:i4>1376305</vt:i4>
      </vt:variant>
      <vt:variant>
        <vt:i4>176</vt:i4>
      </vt:variant>
      <vt:variant>
        <vt:i4>0</vt:i4>
      </vt:variant>
      <vt:variant>
        <vt:i4>5</vt:i4>
      </vt:variant>
      <vt:variant>
        <vt:lpwstr/>
      </vt:variant>
      <vt:variant>
        <vt:lpwstr>_Toc243276726</vt:lpwstr>
      </vt:variant>
      <vt:variant>
        <vt:i4>1376305</vt:i4>
      </vt:variant>
      <vt:variant>
        <vt:i4>170</vt:i4>
      </vt:variant>
      <vt:variant>
        <vt:i4>0</vt:i4>
      </vt:variant>
      <vt:variant>
        <vt:i4>5</vt:i4>
      </vt:variant>
      <vt:variant>
        <vt:lpwstr/>
      </vt:variant>
      <vt:variant>
        <vt:lpwstr>_Toc243276725</vt:lpwstr>
      </vt:variant>
      <vt:variant>
        <vt:i4>1376305</vt:i4>
      </vt:variant>
      <vt:variant>
        <vt:i4>164</vt:i4>
      </vt:variant>
      <vt:variant>
        <vt:i4>0</vt:i4>
      </vt:variant>
      <vt:variant>
        <vt:i4>5</vt:i4>
      </vt:variant>
      <vt:variant>
        <vt:lpwstr/>
      </vt:variant>
      <vt:variant>
        <vt:lpwstr>_Toc243276724</vt:lpwstr>
      </vt:variant>
      <vt:variant>
        <vt:i4>1376305</vt:i4>
      </vt:variant>
      <vt:variant>
        <vt:i4>158</vt:i4>
      </vt:variant>
      <vt:variant>
        <vt:i4>0</vt:i4>
      </vt:variant>
      <vt:variant>
        <vt:i4>5</vt:i4>
      </vt:variant>
      <vt:variant>
        <vt:lpwstr/>
      </vt:variant>
      <vt:variant>
        <vt:lpwstr>_Toc243276723</vt:lpwstr>
      </vt:variant>
      <vt:variant>
        <vt:i4>1376305</vt:i4>
      </vt:variant>
      <vt:variant>
        <vt:i4>152</vt:i4>
      </vt:variant>
      <vt:variant>
        <vt:i4>0</vt:i4>
      </vt:variant>
      <vt:variant>
        <vt:i4>5</vt:i4>
      </vt:variant>
      <vt:variant>
        <vt:lpwstr/>
      </vt:variant>
      <vt:variant>
        <vt:lpwstr>_Toc243276722</vt:lpwstr>
      </vt:variant>
      <vt:variant>
        <vt:i4>1376305</vt:i4>
      </vt:variant>
      <vt:variant>
        <vt:i4>146</vt:i4>
      </vt:variant>
      <vt:variant>
        <vt:i4>0</vt:i4>
      </vt:variant>
      <vt:variant>
        <vt:i4>5</vt:i4>
      </vt:variant>
      <vt:variant>
        <vt:lpwstr/>
      </vt:variant>
      <vt:variant>
        <vt:lpwstr>_Toc243276721</vt:lpwstr>
      </vt:variant>
      <vt:variant>
        <vt:i4>1376305</vt:i4>
      </vt:variant>
      <vt:variant>
        <vt:i4>140</vt:i4>
      </vt:variant>
      <vt:variant>
        <vt:i4>0</vt:i4>
      </vt:variant>
      <vt:variant>
        <vt:i4>5</vt:i4>
      </vt:variant>
      <vt:variant>
        <vt:lpwstr/>
      </vt:variant>
      <vt:variant>
        <vt:lpwstr>_Toc243276720</vt:lpwstr>
      </vt:variant>
      <vt:variant>
        <vt:i4>1441841</vt:i4>
      </vt:variant>
      <vt:variant>
        <vt:i4>134</vt:i4>
      </vt:variant>
      <vt:variant>
        <vt:i4>0</vt:i4>
      </vt:variant>
      <vt:variant>
        <vt:i4>5</vt:i4>
      </vt:variant>
      <vt:variant>
        <vt:lpwstr/>
      </vt:variant>
      <vt:variant>
        <vt:lpwstr>_Toc243276719</vt:lpwstr>
      </vt:variant>
      <vt:variant>
        <vt:i4>1441841</vt:i4>
      </vt:variant>
      <vt:variant>
        <vt:i4>128</vt:i4>
      </vt:variant>
      <vt:variant>
        <vt:i4>0</vt:i4>
      </vt:variant>
      <vt:variant>
        <vt:i4>5</vt:i4>
      </vt:variant>
      <vt:variant>
        <vt:lpwstr/>
      </vt:variant>
      <vt:variant>
        <vt:lpwstr>_Toc243276718</vt:lpwstr>
      </vt:variant>
      <vt:variant>
        <vt:i4>1441841</vt:i4>
      </vt:variant>
      <vt:variant>
        <vt:i4>122</vt:i4>
      </vt:variant>
      <vt:variant>
        <vt:i4>0</vt:i4>
      </vt:variant>
      <vt:variant>
        <vt:i4>5</vt:i4>
      </vt:variant>
      <vt:variant>
        <vt:lpwstr/>
      </vt:variant>
      <vt:variant>
        <vt:lpwstr>_Toc243276717</vt:lpwstr>
      </vt:variant>
      <vt:variant>
        <vt:i4>1441841</vt:i4>
      </vt:variant>
      <vt:variant>
        <vt:i4>116</vt:i4>
      </vt:variant>
      <vt:variant>
        <vt:i4>0</vt:i4>
      </vt:variant>
      <vt:variant>
        <vt:i4>5</vt:i4>
      </vt:variant>
      <vt:variant>
        <vt:lpwstr/>
      </vt:variant>
      <vt:variant>
        <vt:lpwstr>_Toc243276716</vt:lpwstr>
      </vt:variant>
      <vt:variant>
        <vt:i4>1441841</vt:i4>
      </vt:variant>
      <vt:variant>
        <vt:i4>110</vt:i4>
      </vt:variant>
      <vt:variant>
        <vt:i4>0</vt:i4>
      </vt:variant>
      <vt:variant>
        <vt:i4>5</vt:i4>
      </vt:variant>
      <vt:variant>
        <vt:lpwstr/>
      </vt:variant>
      <vt:variant>
        <vt:lpwstr>_Toc243276715</vt:lpwstr>
      </vt:variant>
      <vt:variant>
        <vt:i4>1441841</vt:i4>
      </vt:variant>
      <vt:variant>
        <vt:i4>104</vt:i4>
      </vt:variant>
      <vt:variant>
        <vt:i4>0</vt:i4>
      </vt:variant>
      <vt:variant>
        <vt:i4>5</vt:i4>
      </vt:variant>
      <vt:variant>
        <vt:lpwstr/>
      </vt:variant>
      <vt:variant>
        <vt:lpwstr>_Toc243276714</vt:lpwstr>
      </vt:variant>
      <vt:variant>
        <vt:i4>1441841</vt:i4>
      </vt:variant>
      <vt:variant>
        <vt:i4>98</vt:i4>
      </vt:variant>
      <vt:variant>
        <vt:i4>0</vt:i4>
      </vt:variant>
      <vt:variant>
        <vt:i4>5</vt:i4>
      </vt:variant>
      <vt:variant>
        <vt:lpwstr/>
      </vt:variant>
      <vt:variant>
        <vt:lpwstr>_Toc243276713</vt:lpwstr>
      </vt:variant>
      <vt:variant>
        <vt:i4>1441841</vt:i4>
      </vt:variant>
      <vt:variant>
        <vt:i4>92</vt:i4>
      </vt:variant>
      <vt:variant>
        <vt:i4>0</vt:i4>
      </vt:variant>
      <vt:variant>
        <vt:i4>5</vt:i4>
      </vt:variant>
      <vt:variant>
        <vt:lpwstr/>
      </vt:variant>
      <vt:variant>
        <vt:lpwstr>_Toc243276712</vt:lpwstr>
      </vt:variant>
      <vt:variant>
        <vt:i4>1441841</vt:i4>
      </vt:variant>
      <vt:variant>
        <vt:i4>86</vt:i4>
      </vt:variant>
      <vt:variant>
        <vt:i4>0</vt:i4>
      </vt:variant>
      <vt:variant>
        <vt:i4>5</vt:i4>
      </vt:variant>
      <vt:variant>
        <vt:lpwstr/>
      </vt:variant>
      <vt:variant>
        <vt:lpwstr>_Toc243276711</vt:lpwstr>
      </vt:variant>
      <vt:variant>
        <vt:i4>1441841</vt:i4>
      </vt:variant>
      <vt:variant>
        <vt:i4>80</vt:i4>
      </vt:variant>
      <vt:variant>
        <vt:i4>0</vt:i4>
      </vt:variant>
      <vt:variant>
        <vt:i4>5</vt:i4>
      </vt:variant>
      <vt:variant>
        <vt:lpwstr/>
      </vt:variant>
      <vt:variant>
        <vt:lpwstr>_Toc243276710</vt:lpwstr>
      </vt:variant>
      <vt:variant>
        <vt:i4>1507377</vt:i4>
      </vt:variant>
      <vt:variant>
        <vt:i4>74</vt:i4>
      </vt:variant>
      <vt:variant>
        <vt:i4>0</vt:i4>
      </vt:variant>
      <vt:variant>
        <vt:i4>5</vt:i4>
      </vt:variant>
      <vt:variant>
        <vt:lpwstr/>
      </vt:variant>
      <vt:variant>
        <vt:lpwstr>_Toc243276709</vt:lpwstr>
      </vt:variant>
      <vt:variant>
        <vt:i4>1507377</vt:i4>
      </vt:variant>
      <vt:variant>
        <vt:i4>68</vt:i4>
      </vt:variant>
      <vt:variant>
        <vt:i4>0</vt:i4>
      </vt:variant>
      <vt:variant>
        <vt:i4>5</vt:i4>
      </vt:variant>
      <vt:variant>
        <vt:lpwstr/>
      </vt:variant>
      <vt:variant>
        <vt:lpwstr>_Toc243276708</vt:lpwstr>
      </vt:variant>
      <vt:variant>
        <vt:i4>1507377</vt:i4>
      </vt:variant>
      <vt:variant>
        <vt:i4>62</vt:i4>
      </vt:variant>
      <vt:variant>
        <vt:i4>0</vt:i4>
      </vt:variant>
      <vt:variant>
        <vt:i4>5</vt:i4>
      </vt:variant>
      <vt:variant>
        <vt:lpwstr/>
      </vt:variant>
      <vt:variant>
        <vt:lpwstr>_Toc243276707</vt:lpwstr>
      </vt:variant>
      <vt:variant>
        <vt:i4>1507377</vt:i4>
      </vt:variant>
      <vt:variant>
        <vt:i4>56</vt:i4>
      </vt:variant>
      <vt:variant>
        <vt:i4>0</vt:i4>
      </vt:variant>
      <vt:variant>
        <vt:i4>5</vt:i4>
      </vt:variant>
      <vt:variant>
        <vt:lpwstr/>
      </vt:variant>
      <vt:variant>
        <vt:lpwstr>_Toc243276706</vt:lpwstr>
      </vt:variant>
      <vt:variant>
        <vt:i4>1507377</vt:i4>
      </vt:variant>
      <vt:variant>
        <vt:i4>50</vt:i4>
      </vt:variant>
      <vt:variant>
        <vt:i4>0</vt:i4>
      </vt:variant>
      <vt:variant>
        <vt:i4>5</vt:i4>
      </vt:variant>
      <vt:variant>
        <vt:lpwstr/>
      </vt:variant>
      <vt:variant>
        <vt:lpwstr>_Toc243276705</vt:lpwstr>
      </vt:variant>
      <vt:variant>
        <vt:i4>1507377</vt:i4>
      </vt:variant>
      <vt:variant>
        <vt:i4>44</vt:i4>
      </vt:variant>
      <vt:variant>
        <vt:i4>0</vt:i4>
      </vt:variant>
      <vt:variant>
        <vt:i4>5</vt:i4>
      </vt:variant>
      <vt:variant>
        <vt:lpwstr/>
      </vt:variant>
      <vt:variant>
        <vt:lpwstr>_Toc243276704</vt:lpwstr>
      </vt:variant>
      <vt:variant>
        <vt:i4>1507377</vt:i4>
      </vt:variant>
      <vt:variant>
        <vt:i4>38</vt:i4>
      </vt:variant>
      <vt:variant>
        <vt:i4>0</vt:i4>
      </vt:variant>
      <vt:variant>
        <vt:i4>5</vt:i4>
      </vt:variant>
      <vt:variant>
        <vt:lpwstr/>
      </vt:variant>
      <vt:variant>
        <vt:lpwstr>_Toc243276703</vt:lpwstr>
      </vt:variant>
      <vt:variant>
        <vt:i4>1507377</vt:i4>
      </vt:variant>
      <vt:variant>
        <vt:i4>32</vt:i4>
      </vt:variant>
      <vt:variant>
        <vt:i4>0</vt:i4>
      </vt:variant>
      <vt:variant>
        <vt:i4>5</vt:i4>
      </vt:variant>
      <vt:variant>
        <vt:lpwstr/>
      </vt:variant>
      <vt:variant>
        <vt:lpwstr>_Toc243276702</vt:lpwstr>
      </vt:variant>
      <vt:variant>
        <vt:i4>1507377</vt:i4>
      </vt:variant>
      <vt:variant>
        <vt:i4>26</vt:i4>
      </vt:variant>
      <vt:variant>
        <vt:i4>0</vt:i4>
      </vt:variant>
      <vt:variant>
        <vt:i4>5</vt:i4>
      </vt:variant>
      <vt:variant>
        <vt:lpwstr/>
      </vt:variant>
      <vt:variant>
        <vt:lpwstr>_Toc243276701</vt:lpwstr>
      </vt:variant>
      <vt:variant>
        <vt:i4>1507377</vt:i4>
      </vt:variant>
      <vt:variant>
        <vt:i4>20</vt:i4>
      </vt:variant>
      <vt:variant>
        <vt:i4>0</vt:i4>
      </vt:variant>
      <vt:variant>
        <vt:i4>5</vt:i4>
      </vt:variant>
      <vt:variant>
        <vt:lpwstr/>
      </vt:variant>
      <vt:variant>
        <vt:lpwstr>_Toc243276700</vt:lpwstr>
      </vt:variant>
      <vt:variant>
        <vt:i4>1966128</vt:i4>
      </vt:variant>
      <vt:variant>
        <vt:i4>14</vt:i4>
      </vt:variant>
      <vt:variant>
        <vt:i4>0</vt:i4>
      </vt:variant>
      <vt:variant>
        <vt:i4>5</vt:i4>
      </vt:variant>
      <vt:variant>
        <vt:lpwstr/>
      </vt:variant>
      <vt:variant>
        <vt:lpwstr>_Toc243276699</vt:lpwstr>
      </vt:variant>
      <vt:variant>
        <vt:i4>1966128</vt:i4>
      </vt:variant>
      <vt:variant>
        <vt:i4>8</vt:i4>
      </vt:variant>
      <vt:variant>
        <vt:i4>0</vt:i4>
      </vt:variant>
      <vt:variant>
        <vt:i4>5</vt:i4>
      </vt:variant>
      <vt:variant>
        <vt:lpwstr/>
      </vt:variant>
      <vt:variant>
        <vt:lpwstr>_Toc243276698</vt:lpwstr>
      </vt:variant>
      <vt:variant>
        <vt:i4>1966128</vt:i4>
      </vt:variant>
      <vt:variant>
        <vt:i4>2</vt:i4>
      </vt:variant>
      <vt:variant>
        <vt:i4>0</vt:i4>
      </vt:variant>
      <vt:variant>
        <vt:i4>5</vt:i4>
      </vt:variant>
      <vt:variant>
        <vt:lpwstr/>
      </vt:variant>
      <vt:variant>
        <vt:lpwstr>_Toc243276697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2009-11-28T19:03:00Z</dcterms:created>
  <dcterms:modified xsi:type="dcterms:W3CDTF">2009-11-28T19:03:00Z</dcterms:modified>
</cp:coreProperties>
</file>