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6C156" w14:textId="76003E85" w:rsidR="00070E74" w:rsidRDefault="003C00B2">
      <w:pPr>
        <w:pStyle w:val="Picture2Med"/>
      </w:pPr>
      <w:bookmarkStart w:id="0" w:name="_Toc488726147"/>
      <w:bookmarkStart w:id="1" w:name="_GoBack"/>
      <w:bookmarkEnd w:id="1"/>
      <w:r>
        <w:drawing>
          <wp:anchor distT="0" distB="0" distL="114300" distR="114300" simplePos="0" relativeHeight="251656192" behindDoc="0" locked="0" layoutInCell="1" allowOverlap="1" wp14:anchorId="0A671EE5" wp14:editId="39B87F81">
            <wp:simplePos x="0" y="0"/>
            <wp:positionH relativeFrom="column">
              <wp:posOffset>-114300</wp:posOffset>
            </wp:positionH>
            <wp:positionV relativeFrom="paragraph">
              <wp:posOffset>342900</wp:posOffset>
            </wp:positionV>
            <wp:extent cx="3105150" cy="1857375"/>
            <wp:effectExtent l="0" t="0" r="0" b="0"/>
            <wp:wrapNone/>
            <wp:docPr id="7" name="Picture 7" descr="wxp_v_illum_sh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xp_v_illum_shd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5150" cy="1857375"/>
                    </a:xfrm>
                    <a:prstGeom prst="rect">
                      <a:avLst/>
                    </a:prstGeom>
                    <a:noFill/>
                    <a:ln>
                      <a:noFill/>
                    </a:ln>
                  </pic:spPr>
                </pic:pic>
              </a:graphicData>
            </a:graphic>
            <wp14:sizeRelH relativeFrom="page">
              <wp14:pctWidth>0</wp14:pctWidth>
            </wp14:sizeRelH>
            <wp14:sizeRelV relativeFrom="page">
              <wp14:pctHeight>0</wp14:pctHeight>
            </wp14:sizeRelV>
          </wp:anchor>
        </w:drawing>
      </w:r>
      <w:r>
        <mc:AlternateContent>
          <mc:Choice Requires="wps">
            <w:drawing>
              <wp:anchor distT="0" distB="0" distL="114300" distR="114300" simplePos="0" relativeHeight="251655168" behindDoc="0" locked="0" layoutInCell="1" allowOverlap="1" wp14:anchorId="3118FF80" wp14:editId="0E61C8E4">
                <wp:simplePos x="0" y="0"/>
                <wp:positionH relativeFrom="column">
                  <wp:posOffset>-228600</wp:posOffset>
                </wp:positionH>
                <wp:positionV relativeFrom="paragraph">
                  <wp:posOffset>0</wp:posOffset>
                </wp:positionV>
                <wp:extent cx="5724525" cy="0"/>
                <wp:effectExtent l="0" t="0" r="0" b="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42D69F"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0" to="432.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4EgEAIAACgEAAAOAAAAZHJzL2Uyb0RvYy54bWysU9uO2yAQfa/Uf0C8J77UySZWnFVlJ31J&#10;u5F2+wEEcIyKAQGJE1X99w7kot3tS1XVD3hgZg5nZg6Lx1Mv0ZFbJ7SqcDZOMeKKaibUvsLfX9aj&#10;GUbOE8WI1IpX+Mwdflx+/LAYTMlz3WnJuEUAolw5mAp33psySRzteE/cWBuuwNlq2xMPW7tPmCUD&#10;oPcyydN0mgzaMmM15c7BaXNx4mXEb1tO/VPbOu6RrDBw83G1cd2FNVkuSLm3xHSCXmmQf2DRE6Hg&#10;0jtUQzxBByv+gOoFtdrp1o+p7hPdtoLyWANUk6XvqnnuiOGxFmiOM/c2uf8HS78dtxYJVuEcI0V6&#10;GNFGKI4moTODcSUE1GprQ230pJ7NRtMfDildd0TteWT4cjaQloWM5E1K2DgD+Lvhq2YQQw5exzad&#10;WtsHSGgAOsVpnO/T4CePKBxOHvJikk8wojdfQspborHOf+G6R8GosATOEZgcN84HIqS8hYR7lF4L&#10;KeOwpUJDhecBOXicloIFZ9zY/a6WFh1JkEv8YlXvwqw+KBbBOk7Y6mp7IuTFhsulCnhQCtC5Whc9&#10;/Jyn89VsNStGRT5djYq0aUaf13Uxmq6zh0nzqanrJvsVqGVF2QnGuArsbtrMir+b/fWVXFR1V+e9&#10;Dclb9NgvIHv7R9JxlmF8FyHsNDtv7W3GIMcYfH06Qe+v92C/fuDL3wAAAP//AwBQSwMEFAAGAAgA&#10;AAAhADCuL9HbAAAABQEAAA8AAABkcnMvZG93bnJldi54bWxMj0FPwkAQhe8m/ofNmHghsBVCQ2q3&#10;xKi9eRE0Xofu0DZ0Z0t3geqvdzjp5SUvb/LeN/l6dJ060xBazwYeZgko4srblmsDH9tyugIVIrLF&#10;zjMZ+KYA6+L2JsfM+gu/03kTayUlHDI00MTYZ1qHqiGHYeZ7Ysn2fnAYxQ61tgNepNx1ep4kqXbY&#10;siw02NNzQ9Vhc3IGQvlJx/JnUk2Sr0XtaX58eXtFY+7vxqdHUJHG+HcMV3xBh0KYdv7ENqjOwHSR&#10;yi/RgKjEq3S5BLW7Wl3k+j998QsAAP//AwBQSwECLQAUAAYACAAAACEAtoM4kv4AAADhAQAAEwAA&#10;AAAAAAAAAAAAAAAAAAAAW0NvbnRlbnRfVHlwZXNdLnhtbFBLAQItABQABgAIAAAAIQA4/SH/1gAA&#10;AJQBAAALAAAAAAAAAAAAAAAAAC8BAABfcmVscy8ucmVsc1BLAQItABQABgAIAAAAIQCPl4EgEAIA&#10;ACgEAAAOAAAAAAAAAAAAAAAAAC4CAABkcnMvZTJvRG9jLnhtbFBLAQItABQABgAIAAAAIQAwri/R&#10;2wAAAAUBAAAPAAAAAAAAAAAAAAAAAGoEAABkcnMvZG93bnJldi54bWxQSwUGAAAAAAQABADzAAAA&#10;cgUAAAAA&#10;"/>
            </w:pict>
          </mc:Fallback>
        </mc:AlternateContent>
      </w:r>
      <w:bookmarkEnd w:id="0"/>
    </w:p>
    <w:p w14:paraId="22B3E64C" w14:textId="77777777" w:rsidR="00070E74" w:rsidRDefault="00070E74">
      <w:pPr>
        <w:pStyle w:val="MastheadDescriptor"/>
      </w:pPr>
    </w:p>
    <w:p w14:paraId="6A96BFAF" w14:textId="77777777" w:rsidR="00070E74" w:rsidRDefault="00070E74">
      <w:pPr>
        <w:pStyle w:val="MastheadDescriptor"/>
      </w:pPr>
    </w:p>
    <w:p w14:paraId="344480C1" w14:textId="77777777" w:rsidR="00070E74" w:rsidRDefault="00070E74">
      <w:pPr>
        <w:pStyle w:val="Byline"/>
      </w:pPr>
    </w:p>
    <w:p w14:paraId="430C4055" w14:textId="77777777" w:rsidR="00070E74" w:rsidRDefault="00070E74">
      <w:pPr>
        <w:pStyle w:val="Byline"/>
      </w:pPr>
      <w:r>
        <w:tab/>
        <w:t>Operating System</w:t>
      </w:r>
    </w:p>
    <w:p w14:paraId="480CDD03" w14:textId="77777777" w:rsidR="00070E74" w:rsidRDefault="00070E74">
      <w:pPr>
        <w:pStyle w:val="PaperTitle"/>
      </w:pPr>
    </w:p>
    <w:p w14:paraId="308797A7" w14:textId="77777777" w:rsidR="00070E74" w:rsidRDefault="00070E74">
      <w:pPr>
        <w:pStyle w:val="PaperTitle"/>
      </w:pPr>
    </w:p>
    <w:p w14:paraId="5CD1BA28" w14:textId="77777777" w:rsidR="00070E74" w:rsidRDefault="00070E74">
      <w:pPr>
        <w:pStyle w:val="PaperTitle"/>
      </w:pPr>
    </w:p>
    <w:p w14:paraId="74DF7E39" w14:textId="77777777" w:rsidR="00070E74" w:rsidRDefault="00070E74">
      <w:pPr>
        <w:pStyle w:val="PaperTitle"/>
      </w:pPr>
      <w:r>
        <w:t>PKI Enhancements in Windows XP Professional and Windows Server</w:t>
      </w:r>
      <w:r w:rsidR="00D41CDA">
        <w:t xml:space="preserve"> 2003</w:t>
      </w:r>
    </w:p>
    <w:p w14:paraId="3CFA4DEA" w14:textId="77777777" w:rsidR="00070E74" w:rsidRDefault="00070E74">
      <w:pPr>
        <w:pStyle w:val="Byline"/>
      </w:pPr>
      <w:r>
        <w:t>By DavidCross</w:t>
      </w:r>
    </w:p>
    <w:p w14:paraId="698BD190" w14:textId="77777777" w:rsidR="00070E74" w:rsidRDefault="00070E74">
      <w:pPr>
        <w:pStyle w:val="Byline"/>
      </w:pPr>
      <w:r>
        <w:t>Microsoft Corporation</w:t>
      </w:r>
    </w:p>
    <w:p w14:paraId="33F36D0F" w14:textId="77777777" w:rsidR="00070E74" w:rsidRDefault="00070E74">
      <w:pPr>
        <w:pStyle w:val="Byline"/>
      </w:pPr>
      <w:r>
        <w:t>Published: July 2001</w:t>
      </w:r>
    </w:p>
    <w:p w14:paraId="1CABB9EF" w14:textId="77777777" w:rsidR="00070E74" w:rsidRDefault="00070E74">
      <w:pPr>
        <w:pStyle w:val="Byline"/>
      </w:pPr>
    </w:p>
    <w:p w14:paraId="0308C55E" w14:textId="77777777" w:rsidR="00070E74" w:rsidRDefault="00070E74">
      <w:pPr>
        <w:pStyle w:val="Byline"/>
      </w:pPr>
    </w:p>
    <w:p w14:paraId="02885BD4" w14:textId="77777777" w:rsidR="00070E74" w:rsidRDefault="00070E74">
      <w:pPr>
        <w:pStyle w:val="Byline"/>
      </w:pPr>
    </w:p>
    <w:p w14:paraId="44377BBB" w14:textId="77777777" w:rsidR="00070E74" w:rsidRDefault="00070E74"/>
    <w:p w14:paraId="1F9289C0" w14:textId="77777777" w:rsidR="00070E74" w:rsidRDefault="00070E74">
      <w:pPr>
        <w:pStyle w:val="AbstractTitle"/>
      </w:pPr>
      <w:r>
        <w:t>Abstract</w:t>
      </w:r>
    </w:p>
    <w:p w14:paraId="53BB4E42" w14:textId="77777777" w:rsidR="00070E74" w:rsidRDefault="00070E74">
      <w:pPr>
        <w:pStyle w:val="AbstractText"/>
        <w:ind w:right="-144"/>
      </w:pPr>
      <w:r>
        <w:t xml:space="preserve">Microsoft® Windows® XP Professional and Microsoft Windows </w:t>
      </w:r>
      <w:r w:rsidR="00D41CDA">
        <w:t>Server 2003</w:t>
      </w:r>
      <w:r>
        <w:t xml:space="preserve"> provide an integrated, public key infrastructure (PKI) that enables you to securely exchange information across the Internet, extranets, intranets, and applications. This white paper introduces Windows XP Professional certificate services and describes enhancements to existing Windows 2000 PKI features. </w:t>
      </w:r>
    </w:p>
    <w:p w14:paraId="53B62D11" w14:textId="77777777" w:rsidR="00070E74" w:rsidRDefault="00070E74">
      <w:pPr>
        <w:pStyle w:val="AbstractText"/>
        <w:spacing w:before="120"/>
      </w:pPr>
    </w:p>
    <w:p w14:paraId="0EEBBF05" w14:textId="77777777" w:rsidR="00070E74" w:rsidRDefault="00070E74">
      <w:pPr>
        <w:spacing w:before="120"/>
        <w:rPr>
          <w:b/>
          <w:i/>
        </w:rPr>
      </w:pPr>
    </w:p>
    <w:p w14:paraId="050BCE21" w14:textId="77777777" w:rsidR="00070E74" w:rsidRDefault="00070E74">
      <w:pPr>
        <w:sectPr w:rsidR="00070E74">
          <w:pgSz w:w="12240" w:h="15840"/>
          <w:pgMar w:top="1440" w:right="1800" w:bottom="1440" w:left="1800" w:header="720" w:footer="720" w:gutter="0"/>
          <w:cols w:space="720"/>
        </w:sectPr>
      </w:pPr>
    </w:p>
    <w:p w14:paraId="30EF7B04" w14:textId="77777777" w:rsidR="00070E74" w:rsidRDefault="00070E74">
      <w:pPr>
        <w:pStyle w:val="Legalese"/>
      </w:pPr>
      <w:r>
        <w:lastRenderedPageBreak/>
        <w:t>This is a preliminary document and may be changed substantially prior to final commercial release of the software described herein. The information contained in this document represents the current view of Microsoft Corporation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14:paraId="6E4F16AD" w14:textId="77777777" w:rsidR="00070E74" w:rsidRDefault="00070E74">
      <w:pPr>
        <w:pStyle w:val="Legalese"/>
      </w:pPr>
      <w:r>
        <w:t>This white paper is for informational purposes only. MICROSOFT MAKES NO WARRANTIES, EXPRESS OR IMPLIED, IN THIS DOCUMENT.</w:t>
      </w:r>
    </w:p>
    <w:p w14:paraId="6B25DCF6" w14:textId="77777777" w:rsidR="00070E74" w:rsidRDefault="00070E74">
      <w:pPr>
        <w:pStyle w:val="Legalese"/>
      </w:pPr>
      <w:r>
        <w:t>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w:t>
      </w:r>
    </w:p>
    <w:p w14:paraId="269ABBC9" w14:textId="77777777" w:rsidR="00070E74" w:rsidRDefault="00070E74">
      <w:pPr>
        <w:pStyle w:val="Legalese"/>
      </w:pPr>
      <w: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14:paraId="1922CF96" w14:textId="77777777" w:rsidR="00070E74" w:rsidRDefault="00070E74">
      <w:pPr>
        <w:pStyle w:val="Legalese"/>
      </w:pPr>
    </w:p>
    <w:p w14:paraId="67825E7E" w14:textId="77777777" w:rsidR="00070E74" w:rsidRDefault="00070E74">
      <w:pPr>
        <w:pStyle w:val="Legalese"/>
      </w:pPr>
      <w:r>
        <w:t>© 2001 Microsoft Corporation. All rights reserved. Microsoft, Active Directory,</w:t>
      </w:r>
      <w:r>
        <w:rPr>
          <w:rFonts w:cs="Arial"/>
          <w:sz w:val="18"/>
          <w:szCs w:val="18"/>
        </w:rPr>
        <w:t xml:space="preserve"> </w:t>
      </w:r>
      <w:r>
        <w:t>ActiveX, IntelliMirror, MSDN, Outlook, Visual Basic, Visual C++,</w:t>
      </w:r>
      <w:r>
        <w:rPr>
          <w:rFonts w:cs="Arial"/>
          <w:sz w:val="18"/>
          <w:szCs w:val="18"/>
        </w:rPr>
        <w:t xml:space="preserve"> </w:t>
      </w:r>
      <w:r>
        <w:t>and Windows are either registered trademarks or trademarks of Microsoft Corporation in the United States and/or other countries.</w:t>
      </w:r>
    </w:p>
    <w:p w14:paraId="0F700009" w14:textId="77777777" w:rsidR="00070E74" w:rsidRDefault="00070E74">
      <w:pPr>
        <w:pStyle w:val="Legalese"/>
      </w:pPr>
      <w:r>
        <w:t>Other product and company names mentioned herein may be the trademarks of their respective owners.</w:t>
      </w:r>
    </w:p>
    <w:p w14:paraId="56BE2133" w14:textId="77777777" w:rsidR="00070E74" w:rsidRDefault="00070E74">
      <w:pPr>
        <w:pStyle w:val="Legalese"/>
      </w:pPr>
      <w:r>
        <w:t>Microsoft Corporation • One Microsoft Way • Redmond, WA 98052-6399 • USA</w:t>
      </w:r>
    </w:p>
    <w:p w14:paraId="570C89C0" w14:textId="77777777" w:rsidR="00070E74" w:rsidRDefault="00070E74">
      <w:pPr>
        <w:pStyle w:val="Legalese"/>
      </w:pPr>
    </w:p>
    <w:p w14:paraId="170D7DFE" w14:textId="77777777" w:rsidR="00070E74" w:rsidRDefault="00070E74">
      <w:pPr>
        <w:pStyle w:val="Contents"/>
      </w:pPr>
      <w:r>
        <w:lastRenderedPageBreak/>
        <w:t>Contents</w:t>
      </w:r>
    </w:p>
    <w:p w14:paraId="7BA73AAF" w14:textId="77777777" w:rsidR="00070E74" w:rsidRDefault="00070E74">
      <w:pPr>
        <w:pStyle w:val="TOC1"/>
        <w:rPr>
          <w:rFonts w:ascii="Times New Roman" w:eastAsia="SimSun" w:hAnsi="Times New Roman"/>
          <w:b w:val="0"/>
          <w:sz w:val="24"/>
          <w:szCs w:val="24"/>
          <w:lang w:eastAsia="zh-CN"/>
        </w:rPr>
      </w:pPr>
      <w:r>
        <w:fldChar w:fldCharType="begin"/>
      </w:r>
      <w:r>
        <w:instrText xml:space="preserve"> TOC \o "2-2" \h \z \t "Heading 1,1,Heading 3,3" </w:instrText>
      </w:r>
      <w:r>
        <w:fldChar w:fldCharType="separate"/>
      </w:r>
      <w:hyperlink w:anchor="_Toc520008527" w:history="1">
        <w:r>
          <w:rPr>
            <w:rStyle w:val="Hyperlink"/>
          </w:rPr>
          <w:t>Acknowledgements</w:t>
        </w:r>
        <w:r>
          <w:rPr>
            <w:webHidden/>
          </w:rPr>
          <w:tab/>
        </w:r>
        <w:r>
          <w:rPr>
            <w:webHidden/>
          </w:rPr>
          <w:fldChar w:fldCharType="begin"/>
        </w:r>
        <w:r>
          <w:rPr>
            <w:webHidden/>
          </w:rPr>
          <w:instrText xml:space="preserve"> PAGEREF _Toc520008527 \h </w:instrText>
        </w:r>
        <w:r>
          <w:rPr>
            <w:webHidden/>
          </w:rPr>
          <w:fldChar w:fldCharType="separate"/>
        </w:r>
        <w:r>
          <w:rPr>
            <w:webHidden/>
          </w:rPr>
          <w:t>5</w:t>
        </w:r>
        <w:r>
          <w:rPr>
            <w:webHidden/>
          </w:rPr>
          <w:fldChar w:fldCharType="end"/>
        </w:r>
      </w:hyperlink>
    </w:p>
    <w:p w14:paraId="59833B5E" w14:textId="77777777" w:rsidR="00070E74" w:rsidRDefault="00070E74">
      <w:pPr>
        <w:pStyle w:val="TOC1"/>
        <w:rPr>
          <w:rFonts w:ascii="Times New Roman" w:eastAsia="SimSun" w:hAnsi="Times New Roman"/>
          <w:b w:val="0"/>
          <w:sz w:val="24"/>
          <w:szCs w:val="24"/>
          <w:lang w:eastAsia="zh-CN"/>
        </w:rPr>
      </w:pPr>
      <w:hyperlink w:anchor="_Toc520008528" w:history="1">
        <w:r>
          <w:rPr>
            <w:rStyle w:val="Hyperlink"/>
          </w:rPr>
          <w:t>Introduction</w:t>
        </w:r>
        <w:r>
          <w:rPr>
            <w:webHidden/>
          </w:rPr>
          <w:tab/>
        </w:r>
        <w:r>
          <w:rPr>
            <w:webHidden/>
          </w:rPr>
          <w:fldChar w:fldCharType="begin"/>
        </w:r>
        <w:r>
          <w:rPr>
            <w:webHidden/>
          </w:rPr>
          <w:instrText xml:space="preserve"> PAGEREF _Toc520008528 \h </w:instrText>
        </w:r>
        <w:r>
          <w:rPr>
            <w:webHidden/>
          </w:rPr>
          <w:fldChar w:fldCharType="separate"/>
        </w:r>
        <w:r>
          <w:rPr>
            <w:webHidden/>
          </w:rPr>
          <w:t>6</w:t>
        </w:r>
        <w:r>
          <w:rPr>
            <w:webHidden/>
          </w:rPr>
          <w:fldChar w:fldCharType="end"/>
        </w:r>
      </w:hyperlink>
    </w:p>
    <w:p w14:paraId="1A895F4A" w14:textId="77777777" w:rsidR="00070E74" w:rsidRDefault="00070E74">
      <w:pPr>
        <w:pStyle w:val="TOC2"/>
        <w:rPr>
          <w:rFonts w:ascii="Times New Roman" w:eastAsia="SimSun" w:hAnsi="Times New Roman"/>
          <w:sz w:val="24"/>
          <w:szCs w:val="24"/>
          <w:lang w:eastAsia="zh-CN"/>
        </w:rPr>
      </w:pPr>
      <w:hyperlink w:anchor="_Toc520008529" w:history="1">
        <w:r>
          <w:rPr>
            <w:rStyle w:val="Hyperlink"/>
          </w:rPr>
          <w:t>Versatile</w:t>
        </w:r>
        <w:r>
          <w:rPr>
            <w:webHidden/>
          </w:rPr>
          <w:tab/>
        </w:r>
        <w:r>
          <w:rPr>
            <w:webHidden/>
          </w:rPr>
          <w:fldChar w:fldCharType="begin"/>
        </w:r>
        <w:r>
          <w:rPr>
            <w:webHidden/>
          </w:rPr>
          <w:instrText xml:space="preserve"> PAGEREF _Toc520008529 \h </w:instrText>
        </w:r>
        <w:r>
          <w:rPr>
            <w:webHidden/>
          </w:rPr>
          <w:fldChar w:fldCharType="separate"/>
        </w:r>
        <w:r>
          <w:rPr>
            <w:webHidden/>
          </w:rPr>
          <w:t>6</w:t>
        </w:r>
        <w:r>
          <w:rPr>
            <w:webHidden/>
          </w:rPr>
          <w:fldChar w:fldCharType="end"/>
        </w:r>
      </w:hyperlink>
    </w:p>
    <w:p w14:paraId="23196111" w14:textId="77777777" w:rsidR="00070E74" w:rsidRDefault="00070E74">
      <w:pPr>
        <w:pStyle w:val="TOC2"/>
        <w:rPr>
          <w:rFonts w:ascii="Times New Roman" w:eastAsia="SimSun" w:hAnsi="Times New Roman"/>
          <w:sz w:val="24"/>
          <w:szCs w:val="24"/>
          <w:lang w:eastAsia="zh-CN"/>
        </w:rPr>
      </w:pPr>
      <w:hyperlink w:anchor="_Toc520008530" w:history="1">
        <w:r>
          <w:rPr>
            <w:rStyle w:val="Hyperlink"/>
          </w:rPr>
          <w:t>Easy-to-Manage</w:t>
        </w:r>
        <w:r>
          <w:rPr>
            <w:webHidden/>
          </w:rPr>
          <w:tab/>
        </w:r>
        <w:r>
          <w:rPr>
            <w:webHidden/>
          </w:rPr>
          <w:fldChar w:fldCharType="begin"/>
        </w:r>
        <w:r>
          <w:rPr>
            <w:webHidden/>
          </w:rPr>
          <w:instrText xml:space="preserve"> PAGEREF _Toc520008530 \h </w:instrText>
        </w:r>
        <w:r>
          <w:rPr>
            <w:webHidden/>
          </w:rPr>
          <w:fldChar w:fldCharType="separate"/>
        </w:r>
        <w:r>
          <w:rPr>
            <w:webHidden/>
          </w:rPr>
          <w:t>6</w:t>
        </w:r>
        <w:r>
          <w:rPr>
            <w:webHidden/>
          </w:rPr>
          <w:fldChar w:fldCharType="end"/>
        </w:r>
      </w:hyperlink>
    </w:p>
    <w:p w14:paraId="1FAD9215" w14:textId="77777777" w:rsidR="00070E74" w:rsidRDefault="00070E74">
      <w:pPr>
        <w:pStyle w:val="TOC2"/>
        <w:rPr>
          <w:rFonts w:ascii="Times New Roman" w:eastAsia="SimSun" w:hAnsi="Times New Roman"/>
          <w:sz w:val="24"/>
          <w:szCs w:val="24"/>
          <w:lang w:eastAsia="zh-CN"/>
        </w:rPr>
      </w:pPr>
      <w:hyperlink w:anchor="_Toc520008531" w:history="1">
        <w:r>
          <w:rPr>
            <w:rStyle w:val="Hyperlink"/>
          </w:rPr>
          <w:t>Dependable</w:t>
        </w:r>
        <w:r>
          <w:rPr>
            <w:webHidden/>
          </w:rPr>
          <w:tab/>
        </w:r>
        <w:r>
          <w:rPr>
            <w:webHidden/>
          </w:rPr>
          <w:fldChar w:fldCharType="begin"/>
        </w:r>
        <w:r>
          <w:rPr>
            <w:webHidden/>
          </w:rPr>
          <w:instrText xml:space="preserve"> PAGEREF _Toc520008531 \h </w:instrText>
        </w:r>
        <w:r>
          <w:rPr>
            <w:webHidden/>
          </w:rPr>
          <w:fldChar w:fldCharType="separate"/>
        </w:r>
        <w:r>
          <w:rPr>
            <w:webHidden/>
          </w:rPr>
          <w:t>7</w:t>
        </w:r>
        <w:r>
          <w:rPr>
            <w:webHidden/>
          </w:rPr>
          <w:fldChar w:fldCharType="end"/>
        </w:r>
      </w:hyperlink>
    </w:p>
    <w:p w14:paraId="60C9FF5A" w14:textId="77777777" w:rsidR="00070E74" w:rsidRDefault="00070E74">
      <w:pPr>
        <w:pStyle w:val="TOC2"/>
        <w:rPr>
          <w:rFonts w:ascii="Times New Roman" w:eastAsia="SimSun" w:hAnsi="Times New Roman"/>
          <w:sz w:val="24"/>
          <w:szCs w:val="24"/>
          <w:lang w:eastAsia="zh-CN"/>
        </w:rPr>
      </w:pPr>
      <w:hyperlink w:anchor="_Toc520008532" w:history="1">
        <w:r>
          <w:rPr>
            <w:rStyle w:val="Hyperlink"/>
          </w:rPr>
          <w:t>Business Benefits</w:t>
        </w:r>
        <w:r>
          <w:rPr>
            <w:webHidden/>
          </w:rPr>
          <w:tab/>
        </w:r>
        <w:r>
          <w:rPr>
            <w:webHidden/>
          </w:rPr>
          <w:fldChar w:fldCharType="begin"/>
        </w:r>
        <w:r>
          <w:rPr>
            <w:webHidden/>
          </w:rPr>
          <w:instrText xml:space="preserve"> PAGEREF _Toc520008532 \h </w:instrText>
        </w:r>
        <w:r>
          <w:rPr>
            <w:webHidden/>
          </w:rPr>
          <w:fldChar w:fldCharType="separate"/>
        </w:r>
        <w:r>
          <w:rPr>
            <w:webHidden/>
          </w:rPr>
          <w:t>7</w:t>
        </w:r>
        <w:r>
          <w:rPr>
            <w:webHidden/>
          </w:rPr>
          <w:fldChar w:fldCharType="end"/>
        </w:r>
      </w:hyperlink>
    </w:p>
    <w:p w14:paraId="405603BA" w14:textId="77777777" w:rsidR="00070E74" w:rsidRDefault="00070E74">
      <w:pPr>
        <w:pStyle w:val="TOC3"/>
        <w:rPr>
          <w:rFonts w:ascii="Times New Roman" w:eastAsia="SimSun" w:hAnsi="Times New Roman"/>
          <w:sz w:val="24"/>
          <w:szCs w:val="24"/>
          <w:lang w:eastAsia="zh-CN"/>
        </w:rPr>
      </w:pPr>
      <w:hyperlink w:anchor="_Toc520008533" w:history="1">
        <w:r>
          <w:rPr>
            <w:rStyle w:val="Hyperlink"/>
          </w:rPr>
          <w:t>Windows Server</w:t>
        </w:r>
        <w:r w:rsidR="00D41CDA">
          <w:rPr>
            <w:rStyle w:val="Hyperlink"/>
          </w:rPr>
          <w:t xml:space="preserve"> 2003</w:t>
        </w:r>
        <w:r>
          <w:rPr>
            <w:webHidden/>
          </w:rPr>
          <w:tab/>
        </w:r>
        <w:r>
          <w:rPr>
            <w:webHidden/>
          </w:rPr>
          <w:fldChar w:fldCharType="begin"/>
        </w:r>
        <w:r>
          <w:rPr>
            <w:webHidden/>
          </w:rPr>
          <w:instrText xml:space="preserve"> PAGEREF _Toc520008533 \h </w:instrText>
        </w:r>
        <w:r>
          <w:rPr>
            <w:webHidden/>
          </w:rPr>
          <w:fldChar w:fldCharType="separate"/>
        </w:r>
        <w:r>
          <w:rPr>
            <w:webHidden/>
          </w:rPr>
          <w:t>7</w:t>
        </w:r>
        <w:r>
          <w:rPr>
            <w:webHidden/>
          </w:rPr>
          <w:fldChar w:fldCharType="end"/>
        </w:r>
      </w:hyperlink>
    </w:p>
    <w:p w14:paraId="3ED9BCDA" w14:textId="77777777" w:rsidR="00070E74" w:rsidRDefault="00070E74">
      <w:pPr>
        <w:pStyle w:val="TOC3"/>
        <w:rPr>
          <w:rFonts w:ascii="Times New Roman" w:eastAsia="SimSun" w:hAnsi="Times New Roman"/>
          <w:sz w:val="24"/>
          <w:szCs w:val="24"/>
          <w:lang w:eastAsia="zh-CN"/>
        </w:rPr>
      </w:pPr>
      <w:hyperlink w:anchor="_Toc520008534" w:history="1">
        <w:r>
          <w:rPr>
            <w:rStyle w:val="Hyperlink"/>
          </w:rPr>
          <w:t>Windows XP Professional</w:t>
        </w:r>
        <w:r>
          <w:rPr>
            <w:webHidden/>
          </w:rPr>
          <w:tab/>
        </w:r>
        <w:r>
          <w:rPr>
            <w:webHidden/>
          </w:rPr>
          <w:fldChar w:fldCharType="begin"/>
        </w:r>
        <w:r>
          <w:rPr>
            <w:webHidden/>
          </w:rPr>
          <w:instrText xml:space="preserve"> PAGEREF _Toc520008534 \h </w:instrText>
        </w:r>
        <w:r>
          <w:rPr>
            <w:webHidden/>
          </w:rPr>
          <w:fldChar w:fldCharType="separate"/>
        </w:r>
        <w:r>
          <w:rPr>
            <w:webHidden/>
          </w:rPr>
          <w:t>8</w:t>
        </w:r>
        <w:r>
          <w:rPr>
            <w:webHidden/>
          </w:rPr>
          <w:fldChar w:fldCharType="end"/>
        </w:r>
      </w:hyperlink>
    </w:p>
    <w:p w14:paraId="422EDF92" w14:textId="77777777" w:rsidR="00070E74" w:rsidRDefault="00070E74">
      <w:pPr>
        <w:pStyle w:val="TOC1"/>
        <w:rPr>
          <w:rFonts w:ascii="Times New Roman" w:eastAsia="SimSun" w:hAnsi="Times New Roman"/>
          <w:b w:val="0"/>
          <w:sz w:val="24"/>
          <w:szCs w:val="24"/>
          <w:lang w:eastAsia="zh-CN"/>
        </w:rPr>
      </w:pPr>
      <w:hyperlink w:anchor="_Toc520008535" w:history="1">
        <w:r>
          <w:rPr>
            <w:rStyle w:val="Hyperlink"/>
          </w:rPr>
          <w:t>Windows XP Professional PKI Components</w:t>
        </w:r>
        <w:r>
          <w:rPr>
            <w:webHidden/>
          </w:rPr>
          <w:tab/>
        </w:r>
        <w:r>
          <w:rPr>
            <w:webHidden/>
          </w:rPr>
          <w:fldChar w:fldCharType="begin"/>
        </w:r>
        <w:r>
          <w:rPr>
            <w:webHidden/>
          </w:rPr>
          <w:instrText xml:space="preserve"> PAGEREF _Toc520008535 \h </w:instrText>
        </w:r>
        <w:r>
          <w:rPr>
            <w:webHidden/>
          </w:rPr>
          <w:fldChar w:fldCharType="separate"/>
        </w:r>
        <w:r>
          <w:rPr>
            <w:webHidden/>
          </w:rPr>
          <w:t>9</w:t>
        </w:r>
        <w:r>
          <w:rPr>
            <w:webHidden/>
          </w:rPr>
          <w:fldChar w:fldCharType="end"/>
        </w:r>
      </w:hyperlink>
    </w:p>
    <w:p w14:paraId="1B43BEDB" w14:textId="77777777" w:rsidR="00070E74" w:rsidRDefault="00070E74">
      <w:pPr>
        <w:pStyle w:val="TOC3"/>
        <w:rPr>
          <w:rFonts w:ascii="Times New Roman" w:eastAsia="SimSun" w:hAnsi="Times New Roman"/>
          <w:sz w:val="24"/>
          <w:szCs w:val="24"/>
          <w:lang w:eastAsia="zh-CN"/>
        </w:rPr>
      </w:pPr>
      <w:hyperlink w:anchor="_Toc520008536" w:history="1">
        <w:r>
          <w:rPr>
            <w:rStyle w:val="Hyperlink"/>
          </w:rPr>
          <w:t>Certificate Services</w:t>
        </w:r>
        <w:r>
          <w:rPr>
            <w:webHidden/>
          </w:rPr>
          <w:tab/>
        </w:r>
        <w:r>
          <w:rPr>
            <w:webHidden/>
          </w:rPr>
          <w:fldChar w:fldCharType="begin"/>
        </w:r>
        <w:r>
          <w:rPr>
            <w:webHidden/>
          </w:rPr>
          <w:instrText xml:space="preserve"> PAGEREF _Toc520008536 \h </w:instrText>
        </w:r>
        <w:r>
          <w:rPr>
            <w:webHidden/>
          </w:rPr>
          <w:fldChar w:fldCharType="separate"/>
        </w:r>
        <w:r>
          <w:rPr>
            <w:webHidden/>
          </w:rPr>
          <w:t>9</w:t>
        </w:r>
        <w:r>
          <w:rPr>
            <w:webHidden/>
          </w:rPr>
          <w:fldChar w:fldCharType="end"/>
        </w:r>
      </w:hyperlink>
    </w:p>
    <w:p w14:paraId="10FD90BB" w14:textId="77777777" w:rsidR="00070E74" w:rsidRDefault="00070E74">
      <w:pPr>
        <w:pStyle w:val="TOC3"/>
        <w:rPr>
          <w:rFonts w:ascii="Times New Roman" w:eastAsia="SimSun" w:hAnsi="Times New Roman"/>
          <w:sz w:val="24"/>
          <w:szCs w:val="24"/>
          <w:lang w:eastAsia="zh-CN"/>
        </w:rPr>
      </w:pPr>
      <w:hyperlink w:anchor="_Toc520008537" w:history="1">
        <w:r>
          <w:rPr>
            <w:rStyle w:val="Hyperlink"/>
          </w:rPr>
          <w:t>Active Directory</w:t>
        </w:r>
        <w:r>
          <w:rPr>
            <w:webHidden/>
          </w:rPr>
          <w:tab/>
        </w:r>
        <w:r>
          <w:rPr>
            <w:webHidden/>
          </w:rPr>
          <w:fldChar w:fldCharType="begin"/>
        </w:r>
        <w:r>
          <w:rPr>
            <w:webHidden/>
          </w:rPr>
          <w:instrText xml:space="preserve"> PAGEREF _Toc520008537 \h </w:instrText>
        </w:r>
        <w:r>
          <w:rPr>
            <w:webHidden/>
          </w:rPr>
          <w:fldChar w:fldCharType="separate"/>
        </w:r>
        <w:r>
          <w:rPr>
            <w:webHidden/>
          </w:rPr>
          <w:t>9</w:t>
        </w:r>
        <w:r>
          <w:rPr>
            <w:webHidden/>
          </w:rPr>
          <w:fldChar w:fldCharType="end"/>
        </w:r>
      </w:hyperlink>
    </w:p>
    <w:p w14:paraId="6AA6201C" w14:textId="77777777" w:rsidR="00070E74" w:rsidRDefault="00070E74">
      <w:pPr>
        <w:pStyle w:val="TOC3"/>
        <w:rPr>
          <w:rFonts w:ascii="Times New Roman" w:eastAsia="SimSun" w:hAnsi="Times New Roman"/>
          <w:sz w:val="24"/>
          <w:szCs w:val="24"/>
          <w:lang w:eastAsia="zh-CN"/>
        </w:rPr>
      </w:pPr>
      <w:hyperlink w:anchor="_Toc520008538" w:history="1">
        <w:r>
          <w:rPr>
            <w:rStyle w:val="Hyperlink"/>
          </w:rPr>
          <w:t>PKI-enabled Applications</w:t>
        </w:r>
        <w:r>
          <w:rPr>
            <w:webHidden/>
          </w:rPr>
          <w:tab/>
        </w:r>
        <w:r>
          <w:rPr>
            <w:webHidden/>
          </w:rPr>
          <w:fldChar w:fldCharType="begin"/>
        </w:r>
        <w:r>
          <w:rPr>
            <w:webHidden/>
          </w:rPr>
          <w:instrText xml:space="preserve"> PAGEREF _Toc520008538 \h </w:instrText>
        </w:r>
        <w:r>
          <w:rPr>
            <w:webHidden/>
          </w:rPr>
          <w:fldChar w:fldCharType="separate"/>
        </w:r>
        <w:r>
          <w:rPr>
            <w:webHidden/>
          </w:rPr>
          <w:t>9</w:t>
        </w:r>
        <w:r>
          <w:rPr>
            <w:webHidden/>
          </w:rPr>
          <w:fldChar w:fldCharType="end"/>
        </w:r>
      </w:hyperlink>
    </w:p>
    <w:p w14:paraId="022ACBA2" w14:textId="77777777" w:rsidR="00070E74" w:rsidRDefault="00070E74">
      <w:pPr>
        <w:pStyle w:val="TOC3"/>
        <w:rPr>
          <w:rFonts w:ascii="Times New Roman" w:eastAsia="SimSun" w:hAnsi="Times New Roman"/>
          <w:sz w:val="24"/>
          <w:szCs w:val="24"/>
          <w:lang w:eastAsia="zh-CN"/>
        </w:rPr>
      </w:pPr>
      <w:hyperlink w:anchor="_Toc520008539" w:history="1">
        <w:r>
          <w:rPr>
            <w:rStyle w:val="Hyperlink"/>
          </w:rPr>
          <w:t>Exchange Key Management Service</w:t>
        </w:r>
        <w:r>
          <w:rPr>
            <w:webHidden/>
          </w:rPr>
          <w:tab/>
        </w:r>
        <w:r>
          <w:rPr>
            <w:webHidden/>
          </w:rPr>
          <w:fldChar w:fldCharType="begin"/>
        </w:r>
        <w:r>
          <w:rPr>
            <w:webHidden/>
          </w:rPr>
          <w:instrText xml:space="preserve"> PAGEREF _Toc520008539 \h </w:instrText>
        </w:r>
        <w:r>
          <w:rPr>
            <w:webHidden/>
          </w:rPr>
          <w:fldChar w:fldCharType="separate"/>
        </w:r>
        <w:r>
          <w:rPr>
            <w:webHidden/>
          </w:rPr>
          <w:t>9</w:t>
        </w:r>
        <w:r>
          <w:rPr>
            <w:webHidden/>
          </w:rPr>
          <w:fldChar w:fldCharType="end"/>
        </w:r>
      </w:hyperlink>
    </w:p>
    <w:p w14:paraId="3ED2CA30" w14:textId="77777777" w:rsidR="00070E74" w:rsidRDefault="00070E74">
      <w:pPr>
        <w:pStyle w:val="TOC1"/>
        <w:rPr>
          <w:rFonts w:ascii="Times New Roman" w:eastAsia="SimSun" w:hAnsi="Times New Roman"/>
          <w:b w:val="0"/>
          <w:sz w:val="24"/>
          <w:szCs w:val="24"/>
          <w:lang w:eastAsia="zh-CN"/>
        </w:rPr>
      </w:pPr>
      <w:hyperlink w:anchor="_Toc520008540" w:history="1">
        <w:r>
          <w:rPr>
            <w:rStyle w:val="Hyperlink"/>
          </w:rPr>
          <w:t>Windows XP Professional Client Enhancements</w:t>
        </w:r>
        <w:r>
          <w:rPr>
            <w:webHidden/>
          </w:rPr>
          <w:tab/>
        </w:r>
        <w:r>
          <w:rPr>
            <w:webHidden/>
          </w:rPr>
          <w:fldChar w:fldCharType="begin"/>
        </w:r>
        <w:r>
          <w:rPr>
            <w:webHidden/>
          </w:rPr>
          <w:instrText xml:space="preserve"> PAGEREF _Toc520008540 \h </w:instrText>
        </w:r>
        <w:r>
          <w:rPr>
            <w:webHidden/>
          </w:rPr>
          <w:fldChar w:fldCharType="separate"/>
        </w:r>
        <w:r>
          <w:rPr>
            <w:webHidden/>
          </w:rPr>
          <w:t>10</w:t>
        </w:r>
        <w:r>
          <w:rPr>
            <w:webHidden/>
          </w:rPr>
          <w:fldChar w:fldCharType="end"/>
        </w:r>
      </w:hyperlink>
    </w:p>
    <w:p w14:paraId="37A36018" w14:textId="77777777" w:rsidR="00070E74" w:rsidRDefault="00070E74">
      <w:pPr>
        <w:pStyle w:val="TOC2"/>
        <w:rPr>
          <w:rFonts w:ascii="Times New Roman" w:eastAsia="SimSun" w:hAnsi="Times New Roman"/>
          <w:sz w:val="24"/>
          <w:szCs w:val="24"/>
          <w:lang w:eastAsia="zh-CN"/>
        </w:rPr>
      </w:pPr>
      <w:hyperlink w:anchor="_Toc520008541" w:history="1">
        <w:r>
          <w:rPr>
            <w:rStyle w:val="Hyperlink"/>
          </w:rPr>
          <w:t>User Auto-Enrollment</w:t>
        </w:r>
        <w:r>
          <w:rPr>
            <w:webHidden/>
          </w:rPr>
          <w:tab/>
        </w:r>
        <w:r>
          <w:rPr>
            <w:webHidden/>
          </w:rPr>
          <w:fldChar w:fldCharType="begin"/>
        </w:r>
        <w:r>
          <w:rPr>
            <w:webHidden/>
          </w:rPr>
          <w:instrText xml:space="preserve"> PAGEREF _Toc520008541 \h </w:instrText>
        </w:r>
        <w:r>
          <w:rPr>
            <w:webHidden/>
          </w:rPr>
          <w:fldChar w:fldCharType="separate"/>
        </w:r>
        <w:r>
          <w:rPr>
            <w:webHidden/>
          </w:rPr>
          <w:t>10</w:t>
        </w:r>
        <w:r>
          <w:rPr>
            <w:webHidden/>
          </w:rPr>
          <w:fldChar w:fldCharType="end"/>
        </w:r>
      </w:hyperlink>
    </w:p>
    <w:p w14:paraId="11AA3C3B" w14:textId="77777777" w:rsidR="00070E74" w:rsidRDefault="00070E74">
      <w:pPr>
        <w:pStyle w:val="TOC3"/>
        <w:rPr>
          <w:rFonts w:ascii="Times New Roman" w:eastAsia="SimSun" w:hAnsi="Times New Roman"/>
          <w:sz w:val="24"/>
          <w:szCs w:val="24"/>
          <w:lang w:eastAsia="zh-CN"/>
        </w:rPr>
      </w:pPr>
      <w:hyperlink w:anchor="_Toc520008542" w:history="1">
        <w:r>
          <w:rPr>
            <w:rStyle w:val="Hyperlink"/>
          </w:rPr>
          <w:t>Using Windows 2000</w:t>
        </w:r>
        <w:r>
          <w:rPr>
            <w:webHidden/>
          </w:rPr>
          <w:tab/>
        </w:r>
        <w:r>
          <w:rPr>
            <w:webHidden/>
          </w:rPr>
          <w:fldChar w:fldCharType="begin"/>
        </w:r>
        <w:r>
          <w:rPr>
            <w:webHidden/>
          </w:rPr>
          <w:instrText xml:space="preserve"> PAGEREF _Toc520008542 \h </w:instrText>
        </w:r>
        <w:r>
          <w:rPr>
            <w:webHidden/>
          </w:rPr>
          <w:fldChar w:fldCharType="separate"/>
        </w:r>
        <w:r>
          <w:rPr>
            <w:webHidden/>
          </w:rPr>
          <w:t>10</w:t>
        </w:r>
        <w:r>
          <w:rPr>
            <w:webHidden/>
          </w:rPr>
          <w:fldChar w:fldCharType="end"/>
        </w:r>
      </w:hyperlink>
    </w:p>
    <w:p w14:paraId="4AD57029" w14:textId="77777777" w:rsidR="00070E74" w:rsidRDefault="00070E74">
      <w:pPr>
        <w:pStyle w:val="TOC3"/>
        <w:rPr>
          <w:rFonts w:ascii="Times New Roman" w:eastAsia="SimSun" w:hAnsi="Times New Roman"/>
          <w:sz w:val="24"/>
          <w:szCs w:val="24"/>
          <w:lang w:eastAsia="zh-CN"/>
        </w:rPr>
      </w:pPr>
      <w:hyperlink w:anchor="_Toc520008543" w:history="1">
        <w:r>
          <w:rPr>
            <w:rStyle w:val="Hyperlink"/>
          </w:rPr>
          <w:t>Using Windows XP Professional</w:t>
        </w:r>
        <w:r>
          <w:rPr>
            <w:webHidden/>
          </w:rPr>
          <w:tab/>
        </w:r>
        <w:r>
          <w:rPr>
            <w:webHidden/>
          </w:rPr>
          <w:fldChar w:fldCharType="begin"/>
        </w:r>
        <w:r>
          <w:rPr>
            <w:webHidden/>
          </w:rPr>
          <w:instrText xml:space="preserve"> PAGEREF _Toc520008543 \h </w:instrText>
        </w:r>
        <w:r>
          <w:rPr>
            <w:webHidden/>
          </w:rPr>
          <w:fldChar w:fldCharType="separate"/>
        </w:r>
        <w:r>
          <w:rPr>
            <w:webHidden/>
          </w:rPr>
          <w:t>10</w:t>
        </w:r>
        <w:r>
          <w:rPr>
            <w:webHidden/>
          </w:rPr>
          <w:fldChar w:fldCharType="end"/>
        </w:r>
      </w:hyperlink>
    </w:p>
    <w:p w14:paraId="793CAEBB" w14:textId="77777777" w:rsidR="00070E74" w:rsidRDefault="00070E74">
      <w:pPr>
        <w:pStyle w:val="TOC3"/>
        <w:rPr>
          <w:rFonts w:ascii="Times New Roman" w:eastAsia="SimSun" w:hAnsi="Times New Roman"/>
          <w:sz w:val="24"/>
          <w:szCs w:val="24"/>
          <w:lang w:eastAsia="zh-CN"/>
        </w:rPr>
      </w:pPr>
      <w:hyperlink w:anchor="_Toc520008544" w:history="1">
        <w:r>
          <w:rPr>
            <w:rStyle w:val="Hyperlink"/>
          </w:rPr>
          <w:t>Delta CRL Support</w:t>
        </w:r>
        <w:r>
          <w:rPr>
            <w:webHidden/>
          </w:rPr>
          <w:tab/>
        </w:r>
        <w:r>
          <w:rPr>
            <w:webHidden/>
          </w:rPr>
          <w:fldChar w:fldCharType="begin"/>
        </w:r>
        <w:r>
          <w:rPr>
            <w:webHidden/>
          </w:rPr>
          <w:instrText xml:space="preserve"> PAGEREF _Toc520008544 \h </w:instrText>
        </w:r>
        <w:r>
          <w:rPr>
            <w:webHidden/>
          </w:rPr>
          <w:fldChar w:fldCharType="separate"/>
        </w:r>
        <w:r>
          <w:rPr>
            <w:webHidden/>
          </w:rPr>
          <w:t>11</w:t>
        </w:r>
        <w:r>
          <w:rPr>
            <w:webHidden/>
          </w:rPr>
          <w:fldChar w:fldCharType="end"/>
        </w:r>
      </w:hyperlink>
    </w:p>
    <w:p w14:paraId="280833F8" w14:textId="77777777" w:rsidR="00070E74" w:rsidRDefault="00070E74">
      <w:pPr>
        <w:pStyle w:val="TOC2"/>
        <w:rPr>
          <w:rFonts w:ascii="Times New Roman" w:eastAsia="SimSun" w:hAnsi="Times New Roman"/>
          <w:sz w:val="24"/>
          <w:szCs w:val="24"/>
          <w:lang w:eastAsia="zh-CN"/>
        </w:rPr>
      </w:pPr>
      <w:hyperlink w:anchor="_Toc520008545" w:history="1">
        <w:r>
          <w:rPr>
            <w:rStyle w:val="Hyperlink"/>
          </w:rPr>
          <w:t>Smart Cards</w:t>
        </w:r>
        <w:r>
          <w:rPr>
            <w:webHidden/>
          </w:rPr>
          <w:tab/>
        </w:r>
        <w:r>
          <w:rPr>
            <w:webHidden/>
          </w:rPr>
          <w:fldChar w:fldCharType="begin"/>
        </w:r>
        <w:r>
          <w:rPr>
            <w:webHidden/>
          </w:rPr>
          <w:instrText xml:space="preserve"> PAGEREF _Toc520008545 \h </w:instrText>
        </w:r>
        <w:r>
          <w:rPr>
            <w:webHidden/>
          </w:rPr>
          <w:fldChar w:fldCharType="separate"/>
        </w:r>
        <w:r>
          <w:rPr>
            <w:webHidden/>
          </w:rPr>
          <w:t>11</w:t>
        </w:r>
        <w:r>
          <w:rPr>
            <w:webHidden/>
          </w:rPr>
          <w:fldChar w:fldCharType="end"/>
        </w:r>
      </w:hyperlink>
    </w:p>
    <w:p w14:paraId="5DBE8AA2" w14:textId="77777777" w:rsidR="00070E74" w:rsidRDefault="00070E74">
      <w:pPr>
        <w:pStyle w:val="TOC3"/>
        <w:rPr>
          <w:rFonts w:ascii="Times New Roman" w:eastAsia="SimSun" w:hAnsi="Times New Roman"/>
          <w:sz w:val="24"/>
          <w:szCs w:val="24"/>
          <w:lang w:eastAsia="zh-CN"/>
        </w:rPr>
      </w:pPr>
      <w:hyperlink w:anchor="_Toc520008546" w:history="1">
        <w:r>
          <w:rPr>
            <w:rStyle w:val="Hyperlink"/>
          </w:rPr>
          <w:t>Smart Card Support for Key Tools and Utilities</w:t>
        </w:r>
        <w:r>
          <w:rPr>
            <w:webHidden/>
          </w:rPr>
          <w:tab/>
        </w:r>
        <w:r>
          <w:rPr>
            <w:webHidden/>
          </w:rPr>
          <w:fldChar w:fldCharType="begin"/>
        </w:r>
        <w:r>
          <w:rPr>
            <w:webHidden/>
          </w:rPr>
          <w:instrText xml:space="preserve"> PAGEREF _Toc520008546 \h </w:instrText>
        </w:r>
        <w:r>
          <w:rPr>
            <w:webHidden/>
          </w:rPr>
          <w:fldChar w:fldCharType="separate"/>
        </w:r>
        <w:r>
          <w:rPr>
            <w:webHidden/>
          </w:rPr>
          <w:t>11</w:t>
        </w:r>
        <w:r>
          <w:rPr>
            <w:webHidden/>
          </w:rPr>
          <w:fldChar w:fldCharType="end"/>
        </w:r>
      </w:hyperlink>
    </w:p>
    <w:p w14:paraId="71D94503" w14:textId="77777777" w:rsidR="00070E74" w:rsidRDefault="00070E74">
      <w:pPr>
        <w:pStyle w:val="TOC3"/>
        <w:rPr>
          <w:rFonts w:ascii="Times New Roman" w:eastAsia="SimSun" w:hAnsi="Times New Roman"/>
          <w:sz w:val="24"/>
          <w:szCs w:val="24"/>
          <w:lang w:eastAsia="zh-CN"/>
        </w:rPr>
      </w:pPr>
      <w:hyperlink w:anchor="_Toc520008547" w:history="1">
        <w:r>
          <w:rPr>
            <w:rStyle w:val="Hyperlink"/>
          </w:rPr>
          <w:t>Smart Card for Terminal Server</w:t>
        </w:r>
        <w:r>
          <w:rPr>
            <w:webHidden/>
          </w:rPr>
          <w:tab/>
        </w:r>
        <w:r>
          <w:rPr>
            <w:webHidden/>
          </w:rPr>
          <w:fldChar w:fldCharType="begin"/>
        </w:r>
        <w:r>
          <w:rPr>
            <w:webHidden/>
          </w:rPr>
          <w:instrText xml:space="preserve"> PAGEREF _Toc520008547 \h </w:instrText>
        </w:r>
        <w:r>
          <w:rPr>
            <w:webHidden/>
          </w:rPr>
          <w:fldChar w:fldCharType="separate"/>
        </w:r>
        <w:r>
          <w:rPr>
            <w:webHidden/>
          </w:rPr>
          <w:t>11</w:t>
        </w:r>
        <w:r>
          <w:rPr>
            <w:webHidden/>
          </w:rPr>
          <w:fldChar w:fldCharType="end"/>
        </w:r>
      </w:hyperlink>
    </w:p>
    <w:p w14:paraId="37396DF7" w14:textId="77777777" w:rsidR="00070E74" w:rsidRDefault="00070E74">
      <w:pPr>
        <w:pStyle w:val="TOC2"/>
        <w:rPr>
          <w:rFonts w:ascii="Times New Roman" w:eastAsia="SimSun" w:hAnsi="Times New Roman"/>
          <w:sz w:val="24"/>
          <w:szCs w:val="24"/>
          <w:lang w:eastAsia="zh-CN"/>
        </w:rPr>
      </w:pPr>
      <w:hyperlink w:anchor="_Toc520008548" w:history="1">
        <w:r>
          <w:rPr>
            <w:rStyle w:val="Hyperlink"/>
          </w:rPr>
          <w:t>Encrypting File System</w:t>
        </w:r>
        <w:r>
          <w:rPr>
            <w:webHidden/>
          </w:rPr>
          <w:tab/>
        </w:r>
        <w:r>
          <w:rPr>
            <w:webHidden/>
          </w:rPr>
          <w:fldChar w:fldCharType="begin"/>
        </w:r>
        <w:r>
          <w:rPr>
            <w:webHidden/>
          </w:rPr>
          <w:instrText xml:space="preserve"> PAGEREF _Toc520008548 \h </w:instrText>
        </w:r>
        <w:r>
          <w:rPr>
            <w:webHidden/>
          </w:rPr>
          <w:fldChar w:fldCharType="separate"/>
        </w:r>
        <w:r>
          <w:rPr>
            <w:webHidden/>
          </w:rPr>
          <w:t>11</w:t>
        </w:r>
        <w:r>
          <w:rPr>
            <w:webHidden/>
          </w:rPr>
          <w:fldChar w:fldCharType="end"/>
        </w:r>
      </w:hyperlink>
    </w:p>
    <w:p w14:paraId="313C6988" w14:textId="77777777" w:rsidR="00070E74" w:rsidRDefault="00070E74">
      <w:pPr>
        <w:pStyle w:val="TOC3"/>
        <w:rPr>
          <w:rFonts w:ascii="Times New Roman" w:eastAsia="SimSun" w:hAnsi="Times New Roman"/>
          <w:sz w:val="24"/>
          <w:szCs w:val="24"/>
          <w:lang w:eastAsia="zh-CN"/>
        </w:rPr>
      </w:pPr>
      <w:hyperlink w:anchor="_Toc520008549" w:history="1">
        <w:r>
          <w:rPr>
            <w:rStyle w:val="Hyperlink"/>
          </w:rPr>
          <w:t>Multi-User Support on Encrypted Files</w:t>
        </w:r>
        <w:r>
          <w:rPr>
            <w:webHidden/>
          </w:rPr>
          <w:tab/>
        </w:r>
        <w:r>
          <w:rPr>
            <w:webHidden/>
          </w:rPr>
          <w:fldChar w:fldCharType="begin"/>
        </w:r>
        <w:r>
          <w:rPr>
            <w:webHidden/>
          </w:rPr>
          <w:instrText xml:space="preserve"> PAGEREF _Toc520008549 \h </w:instrText>
        </w:r>
        <w:r>
          <w:rPr>
            <w:webHidden/>
          </w:rPr>
          <w:fldChar w:fldCharType="separate"/>
        </w:r>
        <w:r>
          <w:rPr>
            <w:webHidden/>
          </w:rPr>
          <w:t>12</w:t>
        </w:r>
        <w:r>
          <w:rPr>
            <w:webHidden/>
          </w:rPr>
          <w:fldChar w:fldCharType="end"/>
        </w:r>
      </w:hyperlink>
    </w:p>
    <w:p w14:paraId="75A96736" w14:textId="77777777" w:rsidR="00070E74" w:rsidRDefault="00070E74">
      <w:pPr>
        <w:pStyle w:val="TOC3"/>
        <w:rPr>
          <w:rFonts w:ascii="Times New Roman" w:eastAsia="SimSun" w:hAnsi="Times New Roman"/>
          <w:sz w:val="24"/>
          <w:szCs w:val="24"/>
          <w:lang w:eastAsia="zh-CN"/>
        </w:rPr>
      </w:pPr>
      <w:hyperlink w:anchor="_Toc520008550" w:history="1">
        <w:r>
          <w:rPr>
            <w:rStyle w:val="Hyperlink"/>
          </w:rPr>
          <w:t>EFS over WebDAV</w:t>
        </w:r>
        <w:r>
          <w:rPr>
            <w:webHidden/>
          </w:rPr>
          <w:tab/>
        </w:r>
        <w:r>
          <w:rPr>
            <w:webHidden/>
          </w:rPr>
          <w:fldChar w:fldCharType="begin"/>
        </w:r>
        <w:r>
          <w:rPr>
            <w:webHidden/>
          </w:rPr>
          <w:instrText xml:space="preserve"> PAGEREF _Toc520008550 \h </w:instrText>
        </w:r>
        <w:r>
          <w:rPr>
            <w:webHidden/>
          </w:rPr>
          <w:fldChar w:fldCharType="separate"/>
        </w:r>
        <w:r>
          <w:rPr>
            <w:webHidden/>
          </w:rPr>
          <w:t>13</w:t>
        </w:r>
        <w:r>
          <w:rPr>
            <w:webHidden/>
          </w:rPr>
          <w:fldChar w:fldCharType="end"/>
        </w:r>
      </w:hyperlink>
    </w:p>
    <w:p w14:paraId="7EE97687" w14:textId="77777777" w:rsidR="00070E74" w:rsidRDefault="00070E74">
      <w:pPr>
        <w:pStyle w:val="TOC3"/>
        <w:rPr>
          <w:rFonts w:ascii="Times New Roman" w:eastAsia="SimSun" w:hAnsi="Times New Roman"/>
          <w:sz w:val="24"/>
          <w:szCs w:val="24"/>
          <w:lang w:eastAsia="zh-CN"/>
        </w:rPr>
      </w:pPr>
      <w:hyperlink w:anchor="_Toc520008551" w:history="1">
        <w:r>
          <w:rPr>
            <w:rStyle w:val="Hyperlink"/>
          </w:rPr>
          <w:t>Encrypted Offline Files (Client-side Caching)</w:t>
        </w:r>
        <w:r>
          <w:rPr>
            <w:webHidden/>
          </w:rPr>
          <w:tab/>
        </w:r>
        <w:r>
          <w:rPr>
            <w:webHidden/>
          </w:rPr>
          <w:fldChar w:fldCharType="begin"/>
        </w:r>
        <w:r>
          <w:rPr>
            <w:webHidden/>
          </w:rPr>
          <w:instrText xml:space="preserve"> PAGEREF _Toc520008551 \h </w:instrText>
        </w:r>
        <w:r>
          <w:rPr>
            <w:webHidden/>
          </w:rPr>
          <w:fldChar w:fldCharType="separate"/>
        </w:r>
        <w:r>
          <w:rPr>
            <w:webHidden/>
          </w:rPr>
          <w:t>13</w:t>
        </w:r>
        <w:r>
          <w:rPr>
            <w:webHidden/>
          </w:rPr>
          <w:fldChar w:fldCharType="end"/>
        </w:r>
      </w:hyperlink>
    </w:p>
    <w:p w14:paraId="5D75193E" w14:textId="77777777" w:rsidR="00070E74" w:rsidRDefault="00070E74">
      <w:pPr>
        <w:pStyle w:val="TOC3"/>
        <w:rPr>
          <w:rFonts w:ascii="Times New Roman" w:eastAsia="SimSun" w:hAnsi="Times New Roman"/>
          <w:sz w:val="24"/>
          <w:szCs w:val="24"/>
          <w:lang w:eastAsia="zh-CN"/>
        </w:rPr>
      </w:pPr>
      <w:hyperlink w:anchor="_Toc520008552" w:history="1">
        <w:r>
          <w:rPr>
            <w:rStyle w:val="Hyperlink"/>
          </w:rPr>
          <w:t>Additional Algorithm Support</w:t>
        </w:r>
        <w:r>
          <w:rPr>
            <w:webHidden/>
          </w:rPr>
          <w:tab/>
        </w:r>
        <w:r>
          <w:rPr>
            <w:webHidden/>
          </w:rPr>
          <w:fldChar w:fldCharType="begin"/>
        </w:r>
        <w:r>
          <w:rPr>
            <w:webHidden/>
          </w:rPr>
          <w:instrText xml:space="preserve"> PAGEREF _Toc520008552 \h </w:instrText>
        </w:r>
        <w:r>
          <w:rPr>
            <w:webHidden/>
          </w:rPr>
          <w:fldChar w:fldCharType="separate"/>
        </w:r>
        <w:r>
          <w:rPr>
            <w:webHidden/>
          </w:rPr>
          <w:t>14</w:t>
        </w:r>
        <w:r>
          <w:rPr>
            <w:webHidden/>
          </w:rPr>
          <w:fldChar w:fldCharType="end"/>
        </w:r>
      </w:hyperlink>
    </w:p>
    <w:p w14:paraId="705657A2" w14:textId="77777777" w:rsidR="00070E74" w:rsidRDefault="00070E74">
      <w:pPr>
        <w:pStyle w:val="TOC3"/>
        <w:rPr>
          <w:rFonts w:ascii="Times New Roman" w:eastAsia="SimSun" w:hAnsi="Times New Roman"/>
          <w:sz w:val="24"/>
          <w:szCs w:val="24"/>
          <w:lang w:eastAsia="zh-CN"/>
        </w:rPr>
      </w:pPr>
      <w:hyperlink w:anchor="_Toc520008553" w:history="1">
        <w:r>
          <w:rPr>
            <w:rStyle w:val="Hyperlink"/>
          </w:rPr>
          <w:t>Disabling Data Recovery</w:t>
        </w:r>
        <w:r>
          <w:rPr>
            <w:webHidden/>
          </w:rPr>
          <w:tab/>
        </w:r>
        <w:r>
          <w:rPr>
            <w:webHidden/>
          </w:rPr>
          <w:fldChar w:fldCharType="begin"/>
        </w:r>
        <w:r>
          <w:rPr>
            <w:webHidden/>
          </w:rPr>
          <w:instrText xml:space="preserve"> PAGEREF _Toc520008553 \h </w:instrText>
        </w:r>
        <w:r>
          <w:rPr>
            <w:webHidden/>
          </w:rPr>
          <w:fldChar w:fldCharType="separate"/>
        </w:r>
        <w:r>
          <w:rPr>
            <w:webHidden/>
          </w:rPr>
          <w:t>14</w:t>
        </w:r>
        <w:r>
          <w:rPr>
            <w:webHidden/>
          </w:rPr>
          <w:fldChar w:fldCharType="end"/>
        </w:r>
      </w:hyperlink>
    </w:p>
    <w:p w14:paraId="3B6CC236" w14:textId="77777777" w:rsidR="00070E74" w:rsidRDefault="00070E74">
      <w:pPr>
        <w:pStyle w:val="TOC2"/>
        <w:rPr>
          <w:rFonts w:ascii="Times New Roman" w:eastAsia="SimSun" w:hAnsi="Times New Roman"/>
          <w:sz w:val="24"/>
          <w:szCs w:val="24"/>
          <w:lang w:eastAsia="zh-CN"/>
        </w:rPr>
      </w:pPr>
      <w:hyperlink w:anchor="_Toc520008554" w:history="1">
        <w:r>
          <w:rPr>
            <w:rStyle w:val="Hyperlink"/>
          </w:rPr>
          <w:t>CAPICOM</w:t>
        </w:r>
        <w:r>
          <w:rPr>
            <w:webHidden/>
          </w:rPr>
          <w:tab/>
        </w:r>
        <w:r>
          <w:rPr>
            <w:webHidden/>
          </w:rPr>
          <w:fldChar w:fldCharType="begin"/>
        </w:r>
        <w:r>
          <w:rPr>
            <w:webHidden/>
          </w:rPr>
          <w:instrText xml:space="preserve"> PAGEREF _Toc520008554 \h </w:instrText>
        </w:r>
        <w:r>
          <w:rPr>
            <w:webHidden/>
          </w:rPr>
          <w:fldChar w:fldCharType="separate"/>
        </w:r>
        <w:r>
          <w:rPr>
            <w:webHidden/>
          </w:rPr>
          <w:t>15</w:t>
        </w:r>
        <w:r>
          <w:rPr>
            <w:webHidden/>
          </w:rPr>
          <w:fldChar w:fldCharType="end"/>
        </w:r>
      </w:hyperlink>
    </w:p>
    <w:p w14:paraId="56635BDF" w14:textId="77777777" w:rsidR="00070E74" w:rsidRDefault="00070E74">
      <w:pPr>
        <w:pStyle w:val="TOC3"/>
        <w:rPr>
          <w:rFonts w:ascii="Times New Roman" w:eastAsia="SimSun" w:hAnsi="Times New Roman"/>
          <w:sz w:val="24"/>
          <w:szCs w:val="24"/>
          <w:lang w:eastAsia="zh-CN"/>
        </w:rPr>
      </w:pPr>
      <w:hyperlink w:anchor="_Toc520008555" w:history="1">
        <w:r>
          <w:rPr>
            <w:rStyle w:val="Hyperlink"/>
          </w:rPr>
          <w:t>CAPICOM and CryptoAPI</w:t>
        </w:r>
        <w:r>
          <w:rPr>
            <w:webHidden/>
          </w:rPr>
          <w:tab/>
        </w:r>
        <w:r>
          <w:rPr>
            <w:webHidden/>
          </w:rPr>
          <w:fldChar w:fldCharType="begin"/>
        </w:r>
        <w:r>
          <w:rPr>
            <w:webHidden/>
          </w:rPr>
          <w:instrText xml:space="preserve"> PAGEREF _Toc520008555 \h </w:instrText>
        </w:r>
        <w:r>
          <w:rPr>
            <w:webHidden/>
          </w:rPr>
          <w:fldChar w:fldCharType="separate"/>
        </w:r>
        <w:r>
          <w:rPr>
            <w:webHidden/>
          </w:rPr>
          <w:t>15</w:t>
        </w:r>
        <w:r>
          <w:rPr>
            <w:webHidden/>
          </w:rPr>
          <w:fldChar w:fldCharType="end"/>
        </w:r>
      </w:hyperlink>
    </w:p>
    <w:p w14:paraId="3CC85413" w14:textId="77777777" w:rsidR="00070E74" w:rsidRDefault="00070E74">
      <w:pPr>
        <w:pStyle w:val="TOC2"/>
        <w:rPr>
          <w:rFonts w:ascii="Times New Roman" w:eastAsia="SimSun" w:hAnsi="Times New Roman"/>
          <w:sz w:val="24"/>
          <w:szCs w:val="24"/>
          <w:lang w:eastAsia="zh-CN"/>
        </w:rPr>
      </w:pPr>
      <w:hyperlink w:anchor="_Toc520008556" w:history="1">
        <w:r>
          <w:rPr>
            <w:rStyle w:val="Hyperlink"/>
          </w:rPr>
          <w:t>Root CA AutoUpdate</w:t>
        </w:r>
        <w:r>
          <w:rPr>
            <w:webHidden/>
          </w:rPr>
          <w:tab/>
        </w:r>
        <w:r>
          <w:rPr>
            <w:webHidden/>
          </w:rPr>
          <w:fldChar w:fldCharType="begin"/>
        </w:r>
        <w:r>
          <w:rPr>
            <w:webHidden/>
          </w:rPr>
          <w:instrText xml:space="preserve"> PAGEREF _Toc520008556 \h </w:instrText>
        </w:r>
        <w:r>
          <w:rPr>
            <w:webHidden/>
          </w:rPr>
          <w:fldChar w:fldCharType="separate"/>
        </w:r>
        <w:r>
          <w:rPr>
            <w:webHidden/>
          </w:rPr>
          <w:t>15</w:t>
        </w:r>
        <w:r>
          <w:rPr>
            <w:webHidden/>
          </w:rPr>
          <w:fldChar w:fldCharType="end"/>
        </w:r>
      </w:hyperlink>
    </w:p>
    <w:p w14:paraId="6C4E437A" w14:textId="77777777" w:rsidR="00070E74" w:rsidRDefault="00070E74">
      <w:pPr>
        <w:pStyle w:val="TOC3"/>
        <w:rPr>
          <w:rFonts w:ascii="Times New Roman" w:eastAsia="SimSun" w:hAnsi="Times New Roman"/>
          <w:sz w:val="24"/>
          <w:szCs w:val="24"/>
          <w:lang w:eastAsia="zh-CN"/>
        </w:rPr>
      </w:pPr>
      <w:hyperlink w:anchor="_Toc520008557" w:history="1">
        <w:r>
          <w:rPr>
            <w:rStyle w:val="Hyperlink"/>
          </w:rPr>
          <w:t>Windows Update</w:t>
        </w:r>
        <w:r>
          <w:rPr>
            <w:webHidden/>
          </w:rPr>
          <w:tab/>
        </w:r>
        <w:r>
          <w:rPr>
            <w:webHidden/>
          </w:rPr>
          <w:fldChar w:fldCharType="begin"/>
        </w:r>
        <w:r>
          <w:rPr>
            <w:webHidden/>
          </w:rPr>
          <w:instrText xml:space="preserve"> PAGEREF _Toc520008557 \h </w:instrText>
        </w:r>
        <w:r>
          <w:rPr>
            <w:webHidden/>
          </w:rPr>
          <w:fldChar w:fldCharType="separate"/>
        </w:r>
        <w:r>
          <w:rPr>
            <w:webHidden/>
          </w:rPr>
          <w:t>15</w:t>
        </w:r>
        <w:r>
          <w:rPr>
            <w:webHidden/>
          </w:rPr>
          <w:fldChar w:fldCharType="end"/>
        </w:r>
      </w:hyperlink>
    </w:p>
    <w:p w14:paraId="117F92B7" w14:textId="77777777" w:rsidR="00070E74" w:rsidRDefault="00070E74">
      <w:pPr>
        <w:pStyle w:val="TOC3"/>
        <w:rPr>
          <w:rFonts w:ascii="Times New Roman" w:eastAsia="SimSun" w:hAnsi="Times New Roman"/>
          <w:sz w:val="24"/>
          <w:szCs w:val="24"/>
          <w:lang w:eastAsia="zh-CN"/>
        </w:rPr>
      </w:pPr>
      <w:hyperlink w:anchor="_Toc520008558" w:history="1">
        <w:r>
          <w:rPr>
            <w:rStyle w:val="Hyperlink"/>
          </w:rPr>
          <w:t>Trusted Root Certificates</w:t>
        </w:r>
        <w:r>
          <w:rPr>
            <w:webHidden/>
          </w:rPr>
          <w:tab/>
        </w:r>
        <w:r>
          <w:rPr>
            <w:webHidden/>
          </w:rPr>
          <w:fldChar w:fldCharType="begin"/>
        </w:r>
        <w:r>
          <w:rPr>
            <w:webHidden/>
          </w:rPr>
          <w:instrText xml:space="preserve"> PAGEREF _Toc520008558 \h </w:instrText>
        </w:r>
        <w:r>
          <w:rPr>
            <w:webHidden/>
          </w:rPr>
          <w:fldChar w:fldCharType="separate"/>
        </w:r>
        <w:r>
          <w:rPr>
            <w:webHidden/>
          </w:rPr>
          <w:t>15</w:t>
        </w:r>
        <w:r>
          <w:rPr>
            <w:webHidden/>
          </w:rPr>
          <w:fldChar w:fldCharType="end"/>
        </w:r>
      </w:hyperlink>
    </w:p>
    <w:p w14:paraId="662C1F77" w14:textId="77777777" w:rsidR="00070E74" w:rsidRDefault="00070E74">
      <w:pPr>
        <w:pStyle w:val="TOC2"/>
        <w:rPr>
          <w:rFonts w:ascii="Times New Roman" w:eastAsia="SimSun" w:hAnsi="Times New Roman"/>
          <w:sz w:val="24"/>
          <w:szCs w:val="24"/>
          <w:lang w:eastAsia="zh-CN"/>
        </w:rPr>
      </w:pPr>
      <w:hyperlink w:anchor="_Toc520008559" w:history="1">
        <w:r>
          <w:rPr>
            <w:rStyle w:val="Hyperlink"/>
          </w:rPr>
          <w:t>Software Restriction Policies</w:t>
        </w:r>
        <w:r>
          <w:rPr>
            <w:webHidden/>
          </w:rPr>
          <w:tab/>
        </w:r>
        <w:r>
          <w:rPr>
            <w:webHidden/>
          </w:rPr>
          <w:fldChar w:fldCharType="begin"/>
        </w:r>
        <w:r>
          <w:rPr>
            <w:webHidden/>
          </w:rPr>
          <w:instrText xml:space="preserve"> PAGEREF _Toc520008559 \h </w:instrText>
        </w:r>
        <w:r>
          <w:rPr>
            <w:webHidden/>
          </w:rPr>
          <w:fldChar w:fldCharType="separate"/>
        </w:r>
        <w:r>
          <w:rPr>
            <w:webHidden/>
          </w:rPr>
          <w:t>16</w:t>
        </w:r>
        <w:r>
          <w:rPr>
            <w:webHidden/>
          </w:rPr>
          <w:fldChar w:fldCharType="end"/>
        </w:r>
      </w:hyperlink>
    </w:p>
    <w:p w14:paraId="45BFFFC8" w14:textId="77777777" w:rsidR="00070E74" w:rsidRDefault="00070E74">
      <w:pPr>
        <w:pStyle w:val="TOC3"/>
        <w:rPr>
          <w:rFonts w:ascii="Times New Roman" w:eastAsia="SimSun" w:hAnsi="Times New Roman"/>
          <w:sz w:val="24"/>
          <w:szCs w:val="24"/>
          <w:lang w:eastAsia="zh-CN"/>
        </w:rPr>
      </w:pPr>
      <w:hyperlink w:anchor="_Toc520008560" w:history="1">
        <w:r>
          <w:rPr>
            <w:rStyle w:val="Hyperlink"/>
          </w:rPr>
          <w:t>Software Identification Rules</w:t>
        </w:r>
        <w:r>
          <w:rPr>
            <w:webHidden/>
          </w:rPr>
          <w:tab/>
        </w:r>
        <w:r>
          <w:rPr>
            <w:webHidden/>
          </w:rPr>
          <w:fldChar w:fldCharType="begin"/>
        </w:r>
        <w:r>
          <w:rPr>
            <w:webHidden/>
          </w:rPr>
          <w:instrText xml:space="preserve"> PAGEREF _Toc520008560 \h </w:instrText>
        </w:r>
        <w:r>
          <w:rPr>
            <w:webHidden/>
          </w:rPr>
          <w:fldChar w:fldCharType="separate"/>
        </w:r>
        <w:r>
          <w:rPr>
            <w:webHidden/>
          </w:rPr>
          <w:t>16</w:t>
        </w:r>
        <w:r>
          <w:rPr>
            <w:webHidden/>
          </w:rPr>
          <w:fldChar w:fldCharType="end"/>
        </w:r>
      </w:hyperlink>
    </w:p>
    <w:p w14:paraId="71C4768B" w14:textId="77777777" w:rsidR="00070E74" w:rsidRDefault="00070E74">
      <w:pPr>
        <w:pStyle w:val="TOC3"/>
        <w:rPr>
          <w:rFonts w:ascii="Times New Roman" w:eastAsia="SimSun" w:hAnsi="Times New Roman"/>
          <w:sz w:val="24"/>
          <w:szCs w:val="24"/>
          <w:lang w:eastAsia="zh-CN"/>
        </w:rPr>
      </w:pPr>
      <w:hyperlink w:anchor="_Toc520008561" w:history="1">
        <w:r>
          <w:rPr>
            <w:rStyle w:val="Hyperlink"/>
          </w:rPr>
          <w:t>Controlling Digitally Signed Software</w:t>
        </w:r>
        <w:r>
          <w:rPr>
            <w:webHidden/>
          </w:rPr>
          <w:tab/>
        </w:r>
        <w:r>
          <w:rPr>
            <w:webHidden/>
          </w:rPr>
          <w:fldChar w:fldCharType="begin"/>
        </w:r>
        <w:r>
          <w:rPr>
            <w:webHidden/>
          </w:rPr>
          <w:instrText xml:space="preserve"> PAGEREF _Toc520008561 \h </w:instrText>
        </w:r>
        <w:r>
          <w:rPr>
            <w:webHidden/>
          </w:rPr>
          <w:fldChar w:fldCharType="separate"/>
        </w:r>
        <w:r>
          <w:rPr>
            <w:webHidden/>
          </w:rPr>
          <w:t>17</w:t>
        </w:r>
        <w:r>
          <w:rPr>
            <w:webHidden/>
          </w:rPr>
          <w:fldChar w:fldCharType="end"/>
        </w:r>
      </w:hyperlink>
    </w:p>
    <w:p w14:paraId="19049900" w14:textId="77777777" w:rsidR="00070E74" w:rsidRDefault="00070E74">
      <w:pPr>
        <w:pStyle w:val="TOC1"/>
        <w:rPr>
          <w:rFonts w:ascii="Times New Roman" w:eastAsia="SimSun" w:hAnsi="Times New Roman"/>
          <w:b w:val="0"/>
          <w:sz w:val="24"/>
          <w:szCs w:val="24"/>
          <w:lang w:eastAsia="zh-CN"/>
        </w:rPr>
      </w:pPr>
      <w:hyperlink w:anchor="_Toc520008562" w:history="1">
        <w:r>
          <w:rPr>
            <w:rStyle w:val="Hyperlink"/>
          </w:rPr>
          <w:t>What’s New in Windows Server</w:t>
        </w:r>
        <w:r w:rsidR="00D41CDA">
          <w:rPr>
            <w:rStyle w:val="Hyperlink"/>
          </w:rPr>
          <w:t xml:space="preserve"> 2003</w:t>
        </w:r>
        <w:r>
          <w:rPr>
            <w:webHidden/>
          </w:rPr>
          <w:tab/>
        </w:r>
        <w:r>
          <w:rPr>
            <w:webHidden/>
          </w:rPr>
          <w:fldChar w:fldCharType="begin"/>
        </w:r>
        <w:r>
          <w:rPr>
            <w:webHidden/>
          </w:rPr>
          <w:instrText xml:space="preserve"> PAGEREF _Toc520008562 \h </w:instrText>
        </w:r>
        <w:r>
          <w:rPr>
            <w:webHidden/>
          </w:rPr>
          <w:fldChar w:fldCharType="separate"/>
        </w:r>
        <w:r>
          <w:rPr>
            <w:webHidden/>
          </w:rPr>
          <w:t>18</w:t>
        </w:r>
        <w:r>
          <w:rPr>
            <w:webHidden/>
          </w:rPr>
          <w:fldChar w:fldCharType="end"/>
        </w:r>
      </w:hyperlink>
    </w:p>
    <w:p w14:paraId="606E5B0E" w14:textId="77777777" w:rsidR="00070E74" w:rsidRDefault="00070E74">
      <w:pPr>
        <w:pStyle w:val="TOC2"/>
        <w:rPr>
          <w:rFonts w:ascii="Times New Roman" w:eastAsia="SimSun" w:hAnsi="Times New Roman"/>
          <w:sz w:val="24"/>
          <w:szCs w:val="24"/>
          <w:lang w:eastAsia="zh-CN"/>
        </w:rPr>
      </w:pPr>
      <w:hyperlink w:anchor="_Toc520008563" w:history="1">
        <w:r>
          <w:rPr>
            <w:rStyle w:val="Hyperlink"/>
          </w:rPr>
          <w:t>Version 2 Certificate Templates</w:t>
        </w:r>
        <w:r>
          <w:rPr>
            <w:webHidden/>
          </w:rPr>
          <w:tab/>
        </w:r>
        <w:r>
          <w:rPr>
            <w:webHidden/>
          </w:rPr>
          <w:fldChar w:fldCharType="begin"/>
        </w:r>
        <w:r>
          <w:rPr>
            <w:webHidden/>
          </w:rPr>
          <w:instrText xml:space="preserve"> PAGEREF _Toc520008563 \h </w:instrText>
        </w:r>
        <w:r>
          <w:rPr>
            <w:webHidden/>
          </w:rPr>
          <w:fldChar w:fldCharType="separate"/>
        </w:r>
        <w:r>
          <w:rPr>
            <w:webHidden/>
          </w:rPr>
          <w:t>18</w:t>
        </w:r>
        <w:r>
          <w:rPr>
            <w:webHidden/>
          </w:rPr>
          <w:fldChar w:fldCharType="end"/>
        </w:r>
      </w:hyperlink>
    </w:p>
    <w:p w14:paraId="04A821EC" w14:textId="77777777" w:rsidR="00070E74" w:rsidRDefault="00070E74">
      <w:pPr>
        <w:pStyle w:val="TOC3"/>
        <w:rPr>
          <w:rFonts w:ascii="Times New Roman" w:eastAsia="SimSun" w:hAnsi="Times New Roman"/>
          <w:sz w:val="24"/>
          <w:szCs w:val="24"/>
          <w:lang w:eastAsia="zh-CN"/>
        </w:rPr>
      </w:pPr>
      <w:hyperlink w:anchor="_Toc520008564" w:history="1">
        <w:r>
          <w:rPr>
            <w:rStyle w:val="Hyperlink"/>
          </w:rPr>
          <w:t>Version 1 and Version 2 Certificate Templates</w:t>
        </w:r>
        <w:r>
          <w:rPr>
            <w:webHidden/>
          </w:rPr>
          <w:tab/>
        </w:r>
        <w:r>
          <w:rPr>
            <w:webHidden/>
          </w:rPr>
          <w:fldChar w:fldCharType="begin"/>
        </w:r>
        <w:r>
          <w:rPr>
            <w:webHidden/>
          </w:rPr>
          <w:instrText xml:space="preserve"> PAGEREF _Toc520008564 \h </w:instrText>
        </w:r>
        <w:r>
          <w:rPr>
            <w:webHidden/>
          </w:rPr>
          <w:fldChar w:fldCharType="separate"/>
        </w:r>
        <w:r>
          <w:rPr>
            <w:webHidden/>
          </w:rPr>
          <w:t>18</w:t>
        </w:r>
        <w:r>
          <w:rPr>
            <w:webHidden/>
          </w:rPr>
          <w:fldChar w:fldCharType="end"/>
        </w:r>
      </w:hyperlink>
    </w:p>
    <w:p w14:paraId="412A1B8C" w14:textId="77777777" w:rsidR="00070E74" w:rsidRDefault="00070E74">
      <w:pPr>
        <w:pStyle w:val="TOC3"/>
        <w:rPr>
          <w:rFonts w:ascii="Times New Roman" w:eastAsia="SimSun" w:hAnsi="Times New Roman"/>
          <w:sz w:val="24"/>
          <w:szCs w:val="24"/>
          <w:lang w:eastAsia="zh-CN"/>
        </w:rPr>
      </w:pPr>
      <w:hyperlink w:anchor="_Toc520008565" w:history="1">
        <w:r>
          <w:rPr>
            <w:rStyle w:val="Hyperlink"/>
          </w:rPr>
          <w:t>Enrollment and Certificate Issuance in Version 2</w:t>
        </w:r>
        <w:r>
          <w:rPr>
            <w:webHidden/>
          </w:rPr>
          <w:tab/>
        </w:r>
        <w:r>
          <w:rPr>
            <w:webHidden/>
          </w:rPr>
          <w:fldChar w:fldCharType="begin"/>
        </w:r>
        <w:r>
          <w:rPr>
            <w:webHidden/>
          </w:rPr>
          <w:instrText xml:space="preserve"> PAGEREF _Toc520008565 \h </w:instrText>
        </w:r>
        <w:r>
          <w:rPr>
            <w:webHidden/>
          </w:rPr>
          <w:fldChar w:fldCharType="separate"/>
        </w:r>
        <w:r>
          <w:rPr>
            <w:webHidden/>
          </w:rPr>
          <w:t>18</w:t>
        </w:r>
        <w:r>
          <w:rPr>
            <w:webHidden/>
          </w:rPr>
          <w:fldChar w:fldCharType="end"/>
        </w:r>
      </w:hyperlink>
    </w:p>
    <w:p w14:paraId="076FA846" w14:textId="77777777" w:rsidR="00070E74" w:rsidRDefault="00070E74">
      <w:pPr>
        <w:pStyle w:val="TOC3"/>
        <w:rPr>
          <w:rFonts w:ascii="Times New Roman" w:eastAsia="SimSun" w:hAnsi="Times New Roman"/>
          <w:sz w:val="24"/>
          <w:szCs w:val="24"/>
          <w:lang w:eastAsia="zh-CN"/>
        </w:rPr>
      </w:pPr>
      <w:hyperlink w:anchor="_Toc520008566" w:history="1">
        <w:r>
          <w:rPr>
            <w:rStyle w:val="Hyperlink"/>
          </w:rPr>
          <w:t>Creating and Customizing Certificate Templates</w:t>
        </w:r>
        <w:r>
          <w:rPr>
            <w:webHidden/>
          </w:rPr>
          <w:tab/>
        </w:r>
        <w:r>
          <w:rPr>
            <w:webHidden/>
          </w:rPr>
          <w:fldChar w:fldCharType="begin"/>
        </w:r>
        <w:r>
          <w:rPr>
            <w:webHidden/>
          </w:rPr>
          <w:instrText xml:space="preserve"> PAGEREF _Toc520008566 \h </w:instrText>
        </w:r>
        <w:r>
          <w:rPr>
            <w:webHidden/>
          </w:rPr>
          <w:fldChar w:fldCharType="separate"/>
        </w:r>
        <w:r>
          <w:rPr>
            <w:webHidden/>
          </w:rPr>
          <w:t>19</w:t>
        </w:r>
        <w:r>
          <w:rPr>
            <w:webHidden/>
          </w:rPr>
          <w:fldChar w:fldCharType="end"/>
        </w:r>
      </w:hyperlink>
    </w:p>
    <w:p w14:paraId="619733CF" w14:textId="77777777" w:rsidR="00070E74" w:rsidRDefault="00070E74">
      <w:pPr>
        <w:pStyle w:val="TOC2"/>
        <w:rPr>
          <w:rFonts w:ascii="Times New Roman" w:eastAsia="SimSun" w:hAnsi="Times New Roman"/>
          <w:sz w:val="24"/>
          <w:szCs w:val="24"/>
          <w:lang w:eastAsia="zh-CN"/>
        </w:rPr>
      </w:pPr>
      <w:hyperlink w:anchor="_Toc520008567" w:history="1">
        <w:r>
          <w:rPr>
            <w:rStyle w:val="Hyperlink"/>
          </w:rPr>
          <w:t>Key Archival and Recovery</w:t>
        </w:r>
        <w:r>
          <w:rPr>
            <w:webHidden/>
          </w:rPr>
          <w:tab/>
        </w:r>
        <w:r>
          <w:rPr>
            <w:webHidden/>
          </w:rPr>
          <w:fldChar w:fldCharType="begin"/>
        </w:r>
        <w:r>
          <w:rPr>
            <w:webHidden/>
          </w:rPr>
          <w:instrText xml:space="preserve"> PAGEREF _Toc520008567 \h </w:instrText>
        </w:r>
        <w:r>
          <w:rPr>
            <w:webHidden/>
          </w:rPr>
          <w:fldChar w:fldCharType="separate"/>
        </w:r>
        <w:r>
          <w:rPr>
            <w:webHidden/>
          </w:rPr>
          <w:t>19</w:t>
        </w:r>
        <w:r>
          <w:rPr>
            <w:webHidden/>
          </w:rPr>
          <w:fldChar w:fldCharType="end"/>
        </w:r>
      </w:hyperlink>
    </w:p>
    <w:p w14:paraId="00AB76C0" w14:textId="77777777" w:rsidR="00070E74" w:rsidRDefault="00070E74">
      <w:pPr>
        <w:pStyle w:val="TOC3"/>
        <w:rPr>
          <w:rFonts w:ascii="Times New Roman" w:eastAsia="SimSun" w:hAnsi="Times New Roman"/>
          <w:sz w:val="24"/>
          <w:szCs w:val="24"/>
          <w:lang w:eastAsia="zh-CN"/>
        </w:rPr>
      </w:pPr>
      <w:hyperlink w:anchor="_Toc520008568" w:history="1">
        <w:r>
          <w:rPr>
            <w:rStyle w:val="Hyperlink"/>
          </w:rPr>
          <w:t>Comparing Windows 2000 Server and Windows Server</w:t>
        </w:r>
        <w:r w:rsidR="00D41CDA">
          <w:rPr>
            <w:rStyle w:val="Hyperlink"/>
          </w:rPr>
          <w:t xml:space="preserve"> 2003</w:t>
        </w:r>
        <w:r>
          <w:rPr>
            <w:webHidden/>
          </w:rPr>
          <w:tab/>
        </w:r>
        <w:r>
          <w:rPr>
            <w:webHidden/>
          </w:rPr>
          <w:fldChar w:fldCharType="begin"/>
        </w:r>
        <w:r>
          <w:rPr>
            <w:webHidden/>
          </w:rPr>
          <w:instrText xml:space="preserve"> PAGEREF _Toc520008568 \h </w:instrText>
        </w:r>
        <w:r>
          <w:rPr>
            <w:webHidden/>
          </w:rPr>
          <w:fldChar w:fldCharType="separate"/>
        </w:r>
        <w:r>
          <w:rPr>
            <w:webHidden/>
          </w:rPr>
          <w:t>19</w:t>
        </w:r>
        <w:r>
          <w:rPr>
            <w:webHidden/>
          </w:rPr>
          <w:fldChar w:fldCharType="end"/>
        </w:r>
      </w:hyperlink>
    </w:p>
    <w:p w14:paraId="4CF76277" w14:textId="77777777" w:rsidR="00070E74" w:rsidRDefault="00070E74">
      <w:pPr>
        <w:pStyle w:val="TOC3"/>
        <w:rPr>
          <w:rFonts w:ascii="Times New Roman" w:eastAsia="SimSun" w:hAnsi="Times New Roman"/>
          <w:sz w:val="24"/>
          <w:szCs w:val="24"/>
          <w:lang w:eastAsia="zh-CN"/>
        </w:rPr>
      </w:pPr>
      <w:hyperlink w:anchor="_Toc520008569" w:history="1">
        <w:r>
          <w:rPr>
            <w:rStyle w:val="Hyperlink"/>
          </w:rPr>
          <w:t>The Key Archival and Recovery Process</w:t>
        </w:r>
        <w:r>
          <w:rPr>
            <w:webHidden/>
          </w:rPr>
          <w:tab/>
        </w:r>
        <w:r>
          <w:rPr>
            <w:webHidden/>
          </w:rPr>
          <w:fldChar w:fldCharType="begin"/>
        </w:r>
        <w:r>
          <w:rPr>
            <w:webHidden/>
          </w:rPr>
          <w:instrText xml:space="preserve"> PAGEREF _Toc520008569 \h </w:instrText>
        </w:r>
        <w:r>
          <w:rPr>
            <w:webHidden/>
          </w:rPr>
          <w:fldChar w:fldCharType="separate"/>
        </w:r>
        <w:r>
          <w:rPr>
            <w:webHidden/>
          </w:rPr>
          <w:t>19</w:t>
        </w:r>
        <w:r>
          <w:rPr>
            <w:webHidden/>
          </w:rPr>
          <w:fldChar w:fldCharType="end"/>
        </w:r>
      </w:hyperlink>
    </w:p>
    <w:p w14:paraId="49894A58" w14:textId="77777777" w:rsidR="00070E74" w:rsidRDefault="00070E74">
      <w:pPr>
        <w:pStyle w:val="TOC2"/>
        <w:rPr>
          <w:rFonts w:ascii="Times New Roman" w:eastAsia="SimSun" w:hAnsi="Times New Roman"/>
          <w:sz w:val="24"/>
          <w:szCs w:val="24"/>
          <w:lang w:eastAsia="zh-CN"/>
        </w:rPr>
      </w:pPr>
      <w:hyperlink w:anchor="_Toc520008570" w:history="1">
        <w:r>
          <w:rPr>
            <w:rStyle w:val="Hyperlink"/>
          </w:rPr>
          <w:t>Delta Certificate Revocation Lists</w:t>
        </w:r>
        <w:r>
          <w:rPr>
            <w:webHidden/>
          </w:rPr>
          <w:tab/>
        </w:r>
        <w:r>
          <w:rPr>
            <w:webHidden/>
          </w:rPr>
          <w:fldChar w:fldCharType="begin"/>
        </w:r>
        <w:r>
          <w:rPr>
            <w:webHidden/>
          </w:rPr>
          <w:instrText xml:space="preserve"> PAGEREF _Toc520008570 \h </w:instrText>
        </w:r>
        <w:r>
          <w:rPr>
            <w:webHidden/>
          </w:rPr>
          <w:fldChar w:fldCharType="separate"/>
        </w:r>
        <w:r>
          <w:rPr>
            <w:webHidden/>
          </w:rPr>
          <w:t>20</w:t>
        </w:r>
        <w:r>
          <w:rPr>
            <w:webHidden/>
          </w:rPr>
          <w:fldChar w:fldCharType="end"/>
        </w:r>
      </w:hyperlink>
    </w:p>
    <w:p w14:paraId="32F5F27A" w14:textId="77777777" w:rsidR="00070E74" w:rsidRDefault="00070E74">
      <w:pPr>
        <w:pStyle w:val="TOC3"/>
        <w:rPr>
          <w:rFonts w:ascii="Times New Roman" w:eastAsia="SimSun" w:hAnsi="Times New Roman"/>
          <w:sz w:val="24"/>
          <w:szCs w:val="24"/>
          <w:lang w:eastAsia="zh-CN"/>
        </w:rPr>
      </w:pPr>
      <w:hyperlink w:anchor="_Toc520008571" w:history="1">
        <w:r>
          <w:rPr>
            <w:rStyle w:val="Hyperlink"/>
          </w:rPr>
          <w:t>Delta CRL vs. Full CRL</w:t>
        </w:r>
        <w:r>
          <w:rPr>
            <w:webHidden/>
          </w:rPr>
          <w:tab/>
        </w:r>
        <w:r>
          <w:rPr>
            <w:webHidden/>
          </w:rPr>
          <w:fldChar w:fldCharType="begin"/>
        </w:r>
        <w:r>
          <w:rPr>
            <w:webHidden/>
          </w:rPr>
          <w:instrText xml:space="preserve"> PAGEREF _Toc520008571 \h </w:instrText>
        </w:r>
        <w:r>
          <w:rPr>
            <w:webHidden/>
          </w:rPr>
          <w:fldChar w:fldCharType="separate"/>
        </w:r>
        <w:r>
          <w:rPr>
            <w:webHidden/>
          </w:rPr>
          <w:t>20</w:t>
        </w:r>
        <w:r>
          <w:rPr>
            <w:webHidden/>
          </w:rPr>
          <w:fldChar w:fldCharType="end"/>
        </w:r>
      </w:hyperlink>
    </w:p>
    <w:p w14:paraId="20640A5D" w14:textId="77777777" w:rsidR="00070E74" w:rsidRDefault="00070E74">
      <w:pPr>
        <w:pStyle w:val="TOC2"/>
        <w:rPr>
          <w:rFonts w:ascii="Times New Roman" w:eastAsia="SimSun" w:hAnsi="Times New Roman"/>
          <w:sz w:val="24"/>
          <w:szCs w:val="24"/>
          <w:lang w:eastAsia="zh-CN"/>
        </w:rPr>
      </w:pPr>
      <w:hyperlink w:anchor="_Toc520008572" w:history="1">
        <w:r>
          <w:rPr>
            <w:rStyle w:val="Hyperlink"/>
          </w:rPr>
          <w:t>Qualified Subordination</w:t>
        </w:r>
        <w:r>
          <w:rPr>
            <w:webHidden/>
          </w:rPr>
          <w:tab/>
        </w:r>
        <w:r>
          <w:rPr>
            <w:webHidden/>
          </w:rPr>
          <w:fldChar w:fldCharType="begin"/>
        </w:r>
        <w:r>
          <w:rPr>
            <w:webHidden/>
          </w:rPr>
          <w:instrText xml:space="preserve"> PAGEREF _Toc520008572 \h </w:instrText>
        </w:r>
        <w:r>
          <w:rPr>
            <w:webHidden/>
          </w:rPr>
          <w:fldChar w:fldCharType="separate"/>
        </w:r>
        <w:r>
          <w:rPr>
            <w:webHidden/>
          </w:rPr>
          <w:t>21</w:t>
        </w:r>
        <w:r>
          <w:rPr>
            <w:webHidden/>
          </w:rPr>
          <w:fldChar w:fldCharType="end"/>
        </w:r>
      </w:hyperlink>
    </w:p>
    <w:p w14:paraId="38EE55AC" w14:textId="77777777" w:rsidR="00070E74" w:rsidRDefault="00070E74">
      <w:pPr>
        <w:pStyle w:val="TOC3"/>
        <w:rPr>
          <w:rFonts w:ascii="Times New Roman" w:eastAsia="SimSun" w:hAnsi="Times New Roman"/>
          <w:sz w:val="24"/>
          <w:szCs w:val="24"/>
          <w:lang w:eastAsia="zh-CN"/>
        </w:rPr>
      </w:pPr>
      <w:hyperlink w:anchor="_Toc520008573" w:history="1">
        <w:r>
          <w:rPr>
            <w:rStyle w:val="Hyperlink"/>
          </w:rPr>
          <w:t>Qualification Extensions</w:t>
        </w:r>
        <w:r>
          <w:rPr>
            <w:webHidden/>
          </w:rPr>
          <w:tab/>
        </w:r>
        <w:r>
          <w:rPr>
            <w:webHidden/>
          </w:rPr>
          <w:fldChar w:fldCharType="begin"/>
        </w:r>
        <w:r>
          <w:rPr>
            <w:webHidden/>
          </w:rPr>
          <w:instrText xml:space="preserve"> PAGEREF _Toc520008573 \h </w:instrText>
        </w:r>
        <w:r>
          <w:rPr>
            <w:webHidden/>
          </w:rPr>
          <w:fldChar w:fldCharType="separate"/>
        </w:r>
        <w:r>
          <w:rPr>
            <w:webHidden/>
          </w:rPr>
          <w:t>21</w:t>
        </w:r>
        <w:r>
          <w:rPr>
            <w:webHidden/>
          </w:rPr>
          <w:fldChar w:fldCharType="end"/>
        </w:r>
      </w:hyperlink>
    </w:p>
    <w:p w14:paraId="2A5970B1" w14:textId="77777777" w:rsidR="00070E74" w:rsidRDefault="00070E74">
      <w:pPr>
        <w:pStyle w:val="TOC2"/>
        <w:rPr>
          <w:rFonts w:ascii="Times New Roman" w:eastAsia="SimSun" w:hAnsi="Times New Roman"/>
          <w:sz w:val="24"/>
          <w:szCs w:val="24"/>
          <w:lang w:eastAsia="zh-CN"/>
        </w:rPr>
      </w:pPr>
      <w:hyperlink w:anchor="_Toc520008574" w:history="1">
        <w:r>
          <w:rPr>
            <w:rStyle w:val="Hyperlink"/>
          </w:rPr>
          <w:t>Common Criteria Role Separation</w:t>
        </w:r>
        <w:r>
          <w:rPr>
            <w:webHidden/>
          </w:rPr>
          <w:tab/>
        </w:r>
        <w:r>
          <w:rPr>
            <w:webHidden/>
          </w:rPr>
          <w:fldChar w:fldCharType="begin"/>
        </w:r>
        <w:r>
          <w:rPr>
            <w:webHidden/>
          </w:rPr>
          <w:instrText xml:space="preserve"> PAGEREF _Toc520008574 \h </w:instrText>
        </w:r>
        <w:r>
          <w:rPr>
            <w:webHidden/>
          </w:rPr>
          <w:fldChar w:fldCharType="separate"/>
        </w:r>
        <w:r>
          <w:rPr>
            <w:webHidden/>
          </w:rPr>
          <w:t>22</w:t>
        </w:r>
        <w:r>
          <w:rPr>
            <w:webHidden/>
          </w:rPr>
          <w:fldChar w:fldCharType="end"/>
        </w:r>
      </w:hyperlink>
    </w:p>
    <w:p w14:paraId="4444FB89" w14:textId="77777777" w:rsidR="00070E74" w:rsidRDefault="00070E74">
      <w:pPr>
        <w:pStyle w:val="TOC2"/>
        <w:rPr>
          <w:rFonts w:ascii="Times New Roman" w:eastAsia="SimSun" w:hAnsi="Times New Roman"/>
          <w:sz w:val="24"/>
          <w:szCs w:val="24"/>
          <w:lang w:eastAsia="zh-CN"/>
        </w:rPr>
      </w:pPr>
      <w:hyperlink w:anchor="_Toc520008575" w:history="1">
        <w:r>
          <w:rPr>
            <w:rStyle w:val="Hyperlink"/>
          </w:rPr>
          <w:t>Auditing</w:t>
        </w:r>
        <w:r>
          <w:rPr>
            <w:webHidden/>
          </w:rPr>
          <w:tab/>
        </w:r>
        <w:r>
          <w:rPr>
            <w:webHidden/>
          </w:rPr>
          <w:fldChar w:fldCharType="begin"/>
        </w:r>
        <w:r>
          <w:rPr>
            <w:webHidden/>
          </w:rPr>
          <w:instrText xml:space="preserve"> PAGEREF _Toc520008575 \h </w:instrText>
        </w:r>
        <w:r>
          <w:rPr>
            <w:webHidden/>
          </w:rPr>
          <w:fldChar w:fldCharType="separate"/>
        </w:r>
        <w:r>
          <w:rPr>
            <w:webHidden/>
          </w:rPr>
          <w:t>24</w:t>
        </w:r>
        <w:r>
          <w:rPr>
            <w:webHidden/>
          </w:rPr>
          <w:fldChar w:fldCharType="end"/>
        </w:r>
      </w:hyperlink>
    </w:p>
    <w:p w14:paraId="25728A51" w14:textId="77777777" w:rsidR="00070E74" w:rsidRDefault="00070E74">
      <w:pPr>
        <w:pStyle w:val="TOC3"/>
        <w:rPr>
          <w:rFonts w:ascii="Times New Roman" w:eastAsia="SimSun" w:hAnsi="Times New Roman"/>
          <w:sz w:val="24"/>
          <w:szCs w:val="24"/>
          <w:lang w:eastAsia="zh-CN"/>
        </w:rPr>
      </w:pPr>
      <w:hyperlink w:anchor="_Toc520008576" w:history="1">
        <w:r>
          <w:rPr>
            <w:rStyle w:val="Hyperlink"/>
          </w:rPr>
          <w:t>Auditing Enhancements</w:t>
        </w:r>
        <w:r>
          <w:rPr>
            <w:webHidden/>
          </w:rPr>
          <w:tab/>
        </w:r>
        <w:r>
          <w:rPr>
            <w:webHidden/>
          </w:rPr>
          <w:fldChar w:fldCharType="begin"/>
        </w:r>
        <w:r>
          <w:rPr>
            <w:webHidden/>
          </w:rPr>
          <w:instrText xml:space="preserve"> PAGEREF _Toc520008576 \h </w:instrText>
        </w:r>
        <w:r>
          <w:rPr>
            <w:webHidden/>
          </w:rPr>
          <w:fldChar w:fldCharType="separate"/>
        </w:r>
        <w:r>
          <w:rPr>
            <w:webHidden/>
          </w:rPr>
          <w:t>24</w:t>
        </w:r>
        <w:r>
          <w:rPr>
            <w:webHidden/>
          </w:rPr>
          <w:fldChar w:fldCharType="end"/>
        </w:r>
      </w:hyperlink>
    </w:p>
    <w:p w14:paraId="36310D35" w14:textId="77777777" w:rsidR="00070E74" w:rsidRDefault="00070E74">
      <w:pPr>
        <w:pStyle w:val="TOC2"/>
        <w:rPr>
          <w:rFonts w:ascii="Times New Roman" w:eastAsia="SimSun" w:hAnsi="Times New Roman"/>
          <w:sz w:val="24"/>
          <w:szCs w:val="24"/>
          <w:lang w:eastAsia="zh-CN"/>
        </w:rPr>
      </w:pPr>
      <w:hyperlink w:anchor="_Toc520008577" w:history="1">
        <w:r>
          <w:rPr>
            <w:rStyle w:val="Hyperlink"/>
          </w:rPr>
          <w:t>Secure Sockets Layer (SSL)</w:t>
        </w:r>
        <w:r>
          <w:rPr>
            <w:webHidden/>
          </w:rPr>
          <w:tab/>
        </w:r>
        <w:r>
          <w:rPr>
            <w:webHidden/>
          </w:rPr>
          <w:fldChar w:fldCharType="begin"/>
        </w:r>
        <w:r>
          <w:rPr>
            <w:webHidden/>
          </w:rPr>
          <w:instrText xml:space="preserve"> PAGEREF _Toc520008577 \h </w:instrText>
        </w:r>
        <w:r>
          <w:rPr>
            <w:webHidden/>
          </w:rPr>
          <w:fldChar w:fldCharType="separate"/>
        </w:r>
        <w:r>
          <w:rPr>
            <w:webHidden/>
          </w:rPr>
          <w:t>24</w:t>
        </w:r>
        <w:r>
          <w:rPr>
            <w:webHidden/>
          </w:rPr>
          <w:fldChar w:fldCharType="end"/>
        </w:r>
      </w:hyperlink>
    </w:p>
    <w:p w14:paraId="12D4848C" w14:textId="77777777" w:rsidR="00070E74" w:rsidRDefault="00070E74">
      <w:pPr>
        <w:pStyle w:val="TOC3"/>
        <w:rPr>
          <w:rFonts w:ascii="Times New Roman" w:eastAsia="SimSun" w:hAnsi="Times New Roman"/>
          <w:sz w:val="24"/>
          <w:szCs w:val="24"/>
          <w:lang w:eastAsia="zh-CN"/>
        </w:rPr>
      </w:pPr>
      <w:hyperlink w:anchor="_Toc520008578" w:history="1">
        <w:r>
          <w:rPr>
            <w:rStyle w:val="Hyperlink"/>
          </w:rPr>
          <w:t>PKI-based Authentication over SSL/TLS</w:t>
        </w:r>
        <w:r>
          <w:rPr>
            <w:webHidden/>
          </w:rPr>
          <w:tab/>
        </w:r>
        <w:r>
          <w:rPr>
            <w:webHidden/>
          </w:rPr>
          <w:fldChar w:fldCharType="begin"/>
        </w:r>
        <w:r>
          <w:rPr>
            <w:webHidden/>
          </w:rPr>
          <w:instrText xml:space="preserve"> PAGEREF _Toc520008578 \h </w:instrText>
        </w:r>
        <w:r>
          <w:rPr>
            <w:webHidden/>
          </w:rPr>
          <w:fldChar w:fldCharType="separate"/>
        </w:r>
        <w:r>
          <w:rPr>
            <w:webHidden/>
          </w:rPr>
          <w:t>24</w:t>
        </w:r>
        <w:r>
          <w:rPr>
            <w:webHidden/>
          </w:rPr>
          <w:fldChar w:fldCharType="end"/>
        </w:r>
      </w:hyperlink>
    </w:p>
    <w:p w14:paraId="7DED9D9C" w14:textId="77777777" w:rsidR="00070E74" w:rsidRDefault="00070E74">
      <w:pPr>
        <w:pStyle w:val="TOC3"/>
        <w:rPr>
          <w:rFonts w:ascii="Times New Roman" w:eastAsia="SimSun" w:hAnsi="Times New Roman"/>
          <w:sz w:val="24"/>
          <w:szCs w:val="24"/>
          <w:lang w:eastAsia="zh-CN"/>
        </w:rPr>
      </w:pPr>
      <w:hyperlink w:anchor="_Toc520008579" w:history="1">
        <w:r>
          <w:rPr>
            <w:rStyle w:val="Hyperlink"/>
          </w:rPr>
          <w:t>Unparalleled Performance with More SSL Handshakes</w:t>
        </w:r>
        <w:r>
          <w:rPr>
            <w:webHidden/>
          </w:rPr>
          <w:tab/>
        </w:r>
        <w:r>
          <w:rPr>
            <w:webHidden/>
          </w:rPr>
          <w:fldChar w:fldCharType="begin"/>
        </w:r>
        <w:r>
          <w:rPr>
            <w:webHidden/>
          </w:rPr>
          <w:instrText xml:space="preserve"> PAGEREF _Toc520008579 \h </w:instrText>
        </w:r>
        <w:r>
          <w:rPr>
            <w:webHidden/>
          </w:rPr>
          <w:fldChar w:fldCharType="separate"/>
        </w:r>
        <w:r>
          <w:rPr>
            <w:webHidden/>
          </w:rPr>
          <w:t>24</w:t>
        </w:r>
        <w:r>
          <w:rPr>
            <w:webHidden/>
          </w:rPr>
          <w:fldChar w:fldCharType="end"/>
        </w:r>
      </w:hyperlink>
    </w:p>
    <w:p w14:paraId="1FC47710" w14:textId="77777777" w:rsidR="00070E74" w:rsidRDefault="00070E74">
      <w:pPr>
        <w:pStyle w:val="TOC3"/>
        <w:rPr>
          <w:rFonts w:ascii="Times New Roman" w:eastAsia="SimSun" w:hAnsi="Times New Roman"/>
          <w:sz w:val="24"/>
          <w:szCs w:val="24"/>
          <w:lang w:eastAsia="zh-CN"/>
        </w:rPr>
      </w:pPr>
      <w:hyperlink w:anchor="_Toc520008580" w:history="1">
        <w:r>
          <w:rPr>
            <w:rStyle w:val="Hyperlink"/>
          </w:rPr>
          <w:t>Shared SSL Sessions</w:t>
        </w:r>
        <w:r>
          <w:rPr>
            <w:webHidden/>
          </w:rPr>
          <w:tab/>
        </w:r>
        <w:r>
          <w:rPr>
            <w:webHidden/>
          </w:rPr>
          <w:fldChar w:fldCharType="begin"/>
        </w:r>
        <w:r>
          <w:rPr>
            <w:webHidden/>
          </w:rPr>
          <w:instrText xml:space="preserve"> PAGEREF _Toc520008580 \h </w:instrText>
        </w:r>
        <w:r>
          <w:rPr>
            <w:webHidden/>
          </w:rPr>
          <w:fldChar w:fldCharType="separate"/>
        </w:r>
        <w:r>
          <w:rPr>
            <w:webHidden/>
          </w:rPr>
          <w:t>25</w:t>
        </w:r>
        <w:r>
          <w:rPr>
            <w:webHidden/>
          </w:rPr>
          <w:fldChar w:fldCharType="end"/>
        </w:r>
      </w:hyperlink>
    </w:p>
    <w:p w14:paraId="4F18715C" w14:textId="77777777" w:rsidR="00070E74" w:rsidRDefault="00070E74">
      <w:pPr>
        <w:pStyle w:val="TOC1"/>
        <w:rPr>
          <w:rFonts w:ascii="Times New Roman" w:eastAsia="SimSun" w:hAnsi="Times New Roman"/>
          <w:b w:val="0"/>
          <w:sz w:val="24"/>
          <w:szCs w:val="24"/>
          <w:lang w:eastAsia="zh-CN"/>
        </w:rPr>
      </w:pPr>
      <w:hyperlink w:anchor="_Toc520008581" w:history="1">
        <w:r>
          <w:rPr>
            <w:rStyle w:val="Hyperlink"/>
          </w:rPr>
          <w:t>Dependencies</w:t>
        </w:r>
        <w:r>
          <w:rPr>
            <w:webHidden/>
          </w:rPr>
          <w:tab/>
        </w:r>
        <w:r>
          <w:rPr>
            <w:webHidden/>
          </w:rPr>
          <w:fldChar w:fldCharType="begin"/>
        </w:r>
        <w:r>
          <w:rPr>
            <w:webHidden/>
          </w:rPr>
          <w:instrText xml:space="preserve"> PAGEREF _Toc520008581 \h </w:instrText>
        </w:r>
        <w:r>
          <w:rPr>
            <w:webHidden/>
          </w:rPr>
          <w:fldChar w:fldCharType="separate"/>
        </w:r>
        <w:r>
          <w:rPr>
            <w:webHidden/>
          </w:rPr>
          <w:t>26</w:t>
        </w:r>
        <w:r>
          <w:rPr>
            <w:webHidden/>
          </w:rPr>
          <w:fldChar w:fldCharType="end"/>
        </w:r>
      </w:hyperlink>
    </w:p>
    <w:p w14:paraId="77C1BA60" w14:textId="77777777" w:rsidR="00070E74" w:rsidRDefault="00070E74">
      <w:pPr>
        <w:pStyle w:val="TOC2"/>
        <w:rPr>
          <w:rFonts w:ascii="Times New Roman" w:eastAsia="SimSun" w:hAnsi="Times New Roman"/>
          <w:sz w:val="24"/>
          <w:szCs w:val="24"/>
          <w:lang w:eastAsia="zh-CN"/>
        </w:rPr>
      </w:pPr>
      <w:hyperlink w:anchor="_Toc520008582" w:history="1">
        <w:r>
          <w:rPr>
            <w:rStyle w:val="Hyperlink"/>
          </w:rPr>
          <w:t>Version 2 Templates</w:t>
        </w:r>
        <w:r>
          <w:rPr>
            <w:webHidden/>
          </w:rPr>
          <w:tab/>
        </w:r>
        <w:r>
          <w:rPr>
            <w:webHidden/>
          </w:rPr>
          <w:fldChar w:fldCharType="begin"/>
        </w:r>
        <w:r>
          <w:rPr>
            <w:webHidden/>
          </w:rPr>
          <w:instrText xml:space="preserve"> PAGEREF _Toc520008582 \h </w:instrText>
        </w:r>
        <w:r>
          <w:rPr>
            <w:webHidden/>
          </w:rPr>
          <w:fldChar w:fldCharType="separate"/>
        </w:r>
        <w:r>
          <w:rPr>
            <w:webHidden/>
          </w:rPr>
          <w:t>26</w:t>
        </w:r>
        <w:r>
          <w:rPr>
            <w:webHidden/>
          </w:rPr>
          <w:fldChar w:fldCharType="end"/>
        </w:r>
      </w:hyperlink>
    </w:p>
    <w:p w14:paraId="5E17DA8D" w14:textId="77777777" w:rsidR="00070E74" w:rsidRDefault="00070E74">
      <w:pPr>
        <w:pStyle w:val="TOC3"/>
        <w:rPr>
          <w:rFonts w:ascii="Times New Roman" w:eastAsia="SimSun" w:hAnsi="Times New Roman"/>
          <w:sz w:val="24"/>
          <w:szCs w:val="24"/>
          <w:lang w:eastAsia="zh-CN"/>
        </w:rPr>
      </w:pPr>
      <w:hyperlink w:anchor="_Toc520008583" w:history="1">
        <w:r w:rsidR="00D41CDA">
          <w:rPr>
            <w:rStyle w:val="Hyperlink"/>
          </w:rPr>
          <w:t>Windows</w:t>
        </w:r>
        <w:r>
          <w:rPr>
            <w:rStyle w:val="Hyperlink"/>
          </w:rPr>
          <w:t xml:space="preserve"> Server</w:t>
        </w:r>
        <w:r w:rsidR="00D41CDA">
          <w:rPr>
            <w:rStyle w:val="Hyperlink"/>
          </w:rPr>
          <w:t xml:space="preserve"> 2003, Enterprise Edition</w:t>
        </w:r>
        <w:r>
          <w:rPr>
            <w:webHidden/>
          </w:rPr>
          <w:tab/>
        </w:r>
        <w:r>
          <w:rPr>
            <w:webHidden/>
          </w:rPr>
          <w:fldChar w:fldCharType="begin"/>
        </w:r>
        <w:r>
          <w:rPr>
            <w:webHidden/>
          </w:rPr>
          <w:instrText xml:space="preserve"> PAGEREF _Toc520008583 \h </w:instrText>
        </w:r>
        <w:r>
          <w:rPr>
            <w:webHidden/>
          </w:rPr>
          <w:fldChar w:fldCharType="separate"/>
        </w:r>
        <w:r>
          <w:rPr>
            <w:webHidden/>
          </w:rPr>
          <w:t>26</w:t>
        </w:r>
        <w:r>
          <w:rPr>
            <w:webHidden/>
          </w:rPr>
          <w:fldChar w:fldCharType="end"/>
        </w:r>
      </w:hyperlink>
    </w:p>
    <w:p w14:paraId="54283FCB" w14:textId="77777777" w:rsidR="00070E74" w:rsidRDefault="00070E74">
      <w:pPr>
        <w:pStyle w:val="TOC3"/>
        <w:rPr>
          <w:rFonts w:ascii="Times New Roman" w:eastAsia="SimSun" w:hAnsi="Times New Roman"/>
          <w:sz w:val="24"/>
          <w:szCs w:val="24"/>
          <w:lang w:eastAsia="zh-CN"/>
        </w:rPr>
      </w:pPr>
      <w:hyperlink w:anchor="_Toc520008584" w:history="1">
        <w:r w:rsidR="00D41CDA">
          <w:rPr>
            <w:rStyle w:val="Hyperlink"/>
          </w:rPr>
          <w:t>Windows</w:t>
        </w:r>
        <w:r>
          <w:rPr>
            <w:rStyle w:val="Hyperlink"/>
          </w:rPr>
          <w:t xml:space="preserve"> Server</w:t>
        </w:r>
        <w:r w:rsidR="00D41CDA">
          <w:rPr>
            <w:rStyle w:val="Hyperlink"/>
          </w:rPr>
          <w:t xml:space="preserve"> 2003, Standard Edition</w:t>
        </w:r>
        <w:r>
          <w:rPr>
            <w:webHidden/>
          </w:rPr>
          <w:tab/>
        </w:r>
        <w:r>
          <w:rPr>
            <w:webHidden/>
          </w:rPr>
          <w:fldChar w:fldCharType="begin"/>
        </w:r>
        <w:r>
          <w:rPr>
            <w:webHidden/>
          </w:rPr>
          <w:instrText xml:space="preserve"> PAGEREF _Toc520008584 \h </w:instrText>
        </w:r>
        <w:r>
          <w:rPr>
            <w:webHidden/>
          </w:rPr>
          <w:fldChar w:fldCharType="separate"/>
        </w:r>
        <w:r>
          <w:rPr>
            <w:webHidden/>
          </w:rPr>
          <w:t>26</w:t>
        </w:r>
        <w:r>
          <w:rPr>
            <w:webHidden/>
          </w:rPr>
          <w:fldChar w:fldCharType="end"/>
        </w:r>
      </w:hyperlink>
    </w:p>
    <w:p w14:paraId="27243028" w14:textId="77777777" w:rsidR="00070E74" w:rsidRDefault="00070E74">
      <w:pPr>
        <w:pStyle w:val="TOC3"/>
        <w:rPr>
          <w:rFonts w:ascii="Times New Roman" w:eastAsia="SimSun" w:hAnsi="Times New Roman"/>
          <w:sz w:val="24"/>
          <w:szCs w:val="24"/>
          <w:lang w:eastAsia="zh-CN"/>
        </w:rPr>
      </w:pPr>
      <w:hyperlink w:anchor="_Toc520008585" w:history="1">
        <w:r>
          <w:rPr>
            <w:rStyle w:val="Hyperlink"/>
          </w:rPr>
          <w:t>Windows XP Professional Client</w:t>
        </w:r>
        <w:r>
          <w:rPr>
            <w:webHidden/>
          </w:rPr>
          <w:tab/>
        </w:r>
        <w:r>
          <w:rPr>
            <w:webHidden/>
          </w:rPr>
          <w:fldChar w:fldCharType="begin"/>
        </w:r>
        <w:r>
          <w:rPr>
            <w:webHidden/>
          </w:rPr>
          <w:instrText xml:space="preserve"> PAGEREF _Toc520008585 \h </w:instrText>
        </w:r>
        <w:r>
          <w:rPr>
            <w:webHidden/>
          </w:rPr>
          <w:fldChar w:fldCharType="separate"/>
        </w:r>
        <w:r>
          <w:rPr>
            <w:webHidden/>
          </w:rPr>
          <w:t>26</w:t>
        </w:r>
        <w:r>
          <w:rPr>
            <w:webHidden/>
          </w:rPr>
          <w:fldChar w:fldCharType="end"/>
        </w:r>
      </w:hyperlink>
    </w:p>
    <w:p w14:paraId="3258271A" w14:textId="77777777" w:rsidR="00070E74" w:rsidRDefault="00070E74">
      <w:pPr>
        <w:pStyle w:val="TOC2"/>
        <w:rPr>
          <w:rFonts w:ascii="Times New Roman" w:eastAsia="SimSun" w:hAnsi="Times New Roman"/>
          <w:sz w:val="24"/>
          <w:szCs w:val="24"/>
          <w:lang w:eastAsia="zh-CN"/>
        </w:rPr>
      </w:pPr>
      <w:hyperlink w:anchor="_Toc520008586" w:history="1">
        <w:r>
          <w:rPr>
            <w:rStyle w:val="Hyperlink"/>
          </w:rPr>
          <w:t>Key Archival and Recovery</w:t>
        </w:r>
        <w:r>
          <w:rPr>
            <w:webHidden/>
          </w:rPr>
          <w:tab/>
        </w:r>
        <w:r>
          <w:rPr>
            <w:webHidden/>
          </w:rPr>
          <w:fldChar w:fldCharType="begin"/>
        </w:r>
        <w:r>
          <w:rPr>
            <w:webHidden/>
          </w:rPr>
          <w:instrText xml:space="preserve"> PAGEREF _Toc520008586 \h </w:instrText>
        </w:r>
        <w:r>
          <w:rPr>
            <w:webHidden/>
          </w:rPr>
          <w:fldChar w:fldCharType="separate"/>
        </w:r>
        <w:r>
          <w:rPr>
            <w:webHidden/>
          </w:rPr>
          <w:t>26</w:t>
        </w:r>
        <w:r>
          <w:rPr>
            <w:webHidden/>
          </w:rPr>
          <w:fldChar w:fldCharType="end"/>
        </w:r>
      </w:hyperlink>
    </w:p>
    <w:p w14:paraId="7AE0EF9A" w14:textId="77777777" w:rsidR="00070E74" w:rsidRDefault="00070E74">
      <w:pPr>
        <w:pStyle w:val="TOC3"/>
        <w:rPr>
          <w:rFonts w:ascii="Times New Roman" w:eastAsia="SimSun" w:hAnsi="Times New Roman"/>
          <w:sz w:val="24"/>
          <w:szCs w:val="24"/>
          <w:lang w:eastAsia="zh-CN"/>
        </w:rPr>
      </w:pPr>
      <w:hyperlink w:anchor="_Toc520008587" w:history="1">
        <w:r>
          <w:rPr>
            <w:rStyle w:val="Hyperlink"/>
          </w:rPr>
          <w:t xml:space="preserve">Windows </w:t>
        </w:r>
        <w:r w:rsidR="00D41CDA">
          <w:rPr>
            <w:rStyle w:val="Hyperlink"/>
          </w:rPr>
          <w:t>Server 2003, Enterprise Edition</w:t>
        </w:r>
        <w:r>
          <w:rPr>
            <w:webHidden/>
          </w:rPr>
          <w:tab/>
        </w:r>
        <w:r>
          <w:rPr>
            <w:webHidden/>
          </w:rPr>
          <w:fldChar w:fldCharType="begin"/>
        </w:r>
        <w:r>
          <w:rPr>
            <w:webHidden/>
          </w:rPr>
          <w:instrText xml:space="preserve"> PAGEREF _Toc520008587 \h </w:instrText>
        </w:r>
        <w:r>
          <w:rPr>
            <w:webHidden/>
          </w:rPr>
          <w:fldChar w:fldCharType="separate"/>
        </w:r>
        <w:r>
          <w:rPr>
            <w:webHidden/>
          </w:rPr>
          <w:t>26</w:t>
        </w:r>
        <w:r>
          <w:rPr>
            <w:webHidden/>
          </w:rPr>
          <w:fldChar w:fldCharType="end"/>
        </w:r>
      </w:hyperlink>
    </w:p>
    <w:p w14:paraId="2254DB03" w14:textId="77777777" w:rsidR="00070E74" w:rsidRDefault="00070E74">
      <w:pPr>
        <w:pStyle w:val="TOC3"/>
        <w:rPr>
          <w:rFonts w:ascii="Times New Roman" w:eastAsia="SimSun" w:hAnsi="Times New Roman"/>
          <w:sz w:val="24"/>
          <w:szCs w:val="24"/>
          <w:lang w:eastAsia="zh-CN"/>
        </w:rPr>
      </w:pPr>
      <w:hyperlink w:anchor="_Toc520008588" w:history="1">
        <w:r>
          <w:rPr>
            <w:rStyle w:val="Hyperlink"/>
          </w:rPr>
          <w:t>Windows XP Professional Client</w:t>
        </w:r>
        <w:r>
          <w:rPr>
            <w:webHidden/>
          </w:rPr>
          <w:tab/>
        </w:r>
        <w:r>
          <w:rPr>
            <w:webHidden/>
          </w:rPr>
          <w:fldChar w:fldCharType="begin"/>
        </w:r>
        <w:r>
          <w:rPr>
            <w:webHidden/>
          </w:rPr>
          <w:instrText xml:space="preserve"> PAGEREF _Toc520008588 \h </w:instrText>
        </w:r>
        <w:r>
          <w:rPr>
            <w:webHidden/>
          </w:rPr>
          <w:fldChar w:fldCharType="separate"/>
        </w:r>
        <w:r>
          <w:rPr>
            <w:webHidden/>
          </w:rPr>
          <w:t>26</w:t>
        </w:r>
        <w:r>
          <w:rPr>
            <w:webHidden/>
          </w:rPr>
          <w:fldChar w:fldCharType="end"/>
        </w:r>
      </w:hyperlink>
    </w:p>
    <w:p w14:paraId="2C62C381" w14:textId="77777777" w:rsidR="00070E74" w:rsidRDefault="00070E74">
      <w:pPr>
        <w:pStyle w:val="TOC2"/>
        <w:rPr>
          <w:rFonts w:ascii="Times New Roman" w:eastAsia="SimSun" w:hAnsi="Times New Roman"/>
          <w:sz w:val="24"/>
          <w:szCs w:val="24"/>
          <w:lang w:eastAsia="zh-CN"/>
        </w:rPr>
      </w:pPr>
      <w:hyperlink w:anchor="_Toc520008589" w:history="1">
        <w:r>
          <w:rPr>
            <w:rStyle w:val="Hyperlink"/>
          </w:rPr>
          <w:t>User Auto-Enrollment</w:t>
        </w:r>
        <w:r>
          <w:rPr>
            <w:webHidden/>
          </w:rPr>
          <w:tab/>
        </w:r>
        <w:r>
          <w:rPr>
            <w:webHidden/>
          </w:rPr>
          <w:fldChar w:fldCharType="begin"/>
        </w:r>
        <w:r>
          <w:rPr>
            <w:webHidden/>
          </w:rPr>
          <w:instrText xml:space="preserve"> PAGEREF _Toc520008589 \h </w:instrText>
        </w:r>
        <w:r>
          <w:rPr>
            <w:webHidden/>
          </w:rPr>
          <w:fldChar w:fldCharType="separate"/>
        </w:r>
        <w:r>
          <w:rPr>
            <w:webHidden/>
          </w:rPr>
          <w:t>26</w:t>
        </w:r>
        <w:r>
          <w:rPr>
            <w:webHidden/>
          </w:rPr>
          <w:fldChar w:fldCharType="end"/>
        </w:r>
      </w:hyperlink>
    </w:p>
    <w:p w14:paraId="63F2F54B" w14:textId="77777777" w:rsidR="00070E74" w:rsidRDefault="00070E74">
      <w:pPr>
        <w:pStyle w:val="TOC2"/>
        <w:rPr>
          <w:rFonts w:ascii="Times New Roman" w:eastAsia="SimSun" w:hAnsi="Times New Roman"/>
          <w:sz w:val="24"/>
          <w:szCs w:val="24"/>
          <w:lang w:eastAsia="zh-CN"/>
        </w:rPr>
      </w:pPr>
      <w:hyperlink w:anchor="_Toc520008590" w:history="1">
        <w:r>
          <w:rPr>
            <w:rStyle w:val="Hyperlink"/>
          </w:rPr>
          <w:t>Delta CRLs</w:t>
        </w:r>
        <w:r>
          <w:rPr>
            <w:webHidden/>
          </w:rPr>
          <w:tab/>
        </w:r>
        <w:r>
          <w:rPr>
            <w:webHidden/>
          </w:rPr>
          <w:fldChar w:fldCharType="begin"/>
        </w:r>
        <w:r>
          <w:rPr>
            <w:webHidden/>
          </w:rPr>
          <w:instrText xml:space="preserve"> PAGEREF _Toc520008590 \h </w:instrText>
        </w:r>
        <w:r>
          <w:rPr>
            <w:webHidden/>
          </w:rPr>
          <w:fldChar w:fldCharType="separate"/>
        </w:r>
        <w:r>
          <w:rPr>
            <w:webHidden/>
          </w:rPr>
          <w:t>27</w:t>
        </w:r>
        <w:r>
          <w:rPr>
            <w:webHidden/>
          </w:rPr>
          <w:fldChar w:fldCharType="end"/>
        </w:r>
      </w:hyperlink>
    </w:p>
    <w:p w14:paraId="7AB91862" w14:textId="77777777" w:rsidR="00070E74" w:rsidRDefault="00070E74">
      <w:pPr>
        <w:pStyle w:val="TOC2"/>
        <w:rPr>
          <w:rFonts w:ascii="Times New Roman" w:eastAsia="SimSun" w:hAnsi="Times New Roman"/>
          <w:sz w:val="24"/>
          <w:szCs w:val="24"/>
          <w:lang w:eastAsia="zh-CN"/>
        </w:rPr>
      </w:pPr>
      <w:hyperlink w:anchor="_Toc520008591" w:history="1">
        <w:r>
          <w:rPr>
            <w:rStyle w:val="Hyperlink"/>
          </w:rPr>
          <w:t>Qualified Subordination</w:t>
        </w:r>
        <w:r>
          <w:rPr>
            <w:webHidden/>
          </w:rPr>
          <w:tab/>
        </w:r>
        <w:r>
          <w:rPr>
            <w:webHidden/>
          </w:rPr>
          <w:fldChar w:fldCharType="begin"/>
        </w:r>
        <w:r>
          <w:rPr>
            <w:webHidden/>
          </w:rPr>
          <w:instrText xml:space="preserve"> PAGEREF _Toc520008591 \h </w:instrText>
        </w:r>
        <w:r>
          <w:rPr>
            <w:webHidden/>
          </w:rPr>
          <w:fldChar w:fldCharType="separate"/>
        </w:r>
        <w:r>
          <w:rPr>
            <w:webHidden/>
          </w:rPr>
          <w:t>27</w:t>
        </w:r>
        <w:r>
          <w:rPr>
            <w:webHidden/>
          </w:rPr>
          <w:fldChar w:fldCharType="end"/>
        </w:r>
      </w:hyperlink>
    </w:p>
    <w:p w14:paraId="29E95526" w14:textId="77777777" w:rsidR="00070E74" w:rsidRDefault="00070E74">
      <w:pPr>
        <w:pStyle w:val="TOC2"/>
        <w:rPr>
          <w:rFonts w:ascii="Times New Roman" w:eastAsia="SimSun" w:hAnsi="Times New Roman"/>
          <w:sz w:val="24"/>
          <w:szCs w:val="24"/>
          <w:lang w:eastAsia="zh-CN"/>
        </w:rPr>
      </w:pPr>
      <w:hyperlink w:anchor="_Toc520008592" w:history="1">
        <w:r>
          <w:rPr>
            <w:rStyle w:val="Hyperlink"/>
          </w:rPr>
          <w:t>Common Criteria</w:t>
        </w:r>
        <w:r>
          <w:rPr>
            <w:webHidden/>
          </w:rPr>
          <w:tab/>
        </w:r>
        <w:r>
          <w:rPr>
            <w:webHidden/>
          </w:rPr>
          <w:fldChar w:fldCharType="begin"/>
        </w:r>
        <w:r>
          <w:rPr>
            <w:webHidden/>
          </w:rPr>
          <w:instrText xml:space="preserve"> PAGEREF _Toc520008592 \h </w:instrText>
        </w:r>
        <w:r>
          <w:rPr>
            <w:webHidden/>
          </w:rPr>
          <w:fldChar w:fldCharType="separate"/>
        </w:r>
        <w:r>
          <w:rPr>
            <w:webHidden/>
          </w:rPr>
          <w:t>27</w:t>
        </w:r>
        <w:r>
          <w:rPr>
            <w:webHidden/>
          </w:rPr>
          <w:fldChar w:fldCharType="end"/>
        </w:r>
      </w:hyperlink>
    </w:p>
    <w:p w14:paraId="77745BDB" w14:textId="77777777" w:rsidR="00070E74" w:rsidRDefault="00070E74">
      <w:pPr>
        <w:pStyle w:val="TOC2"/>
        <w:rPr>
          <w:rFonts w:ascii="Times New Roman" w:eastAsia="SimSun" w:hAnsi="Times New Roman"/>
          <w:sz w:val="24"/>
          <w:szCs w:val="24"/>
          <w:lang w:eastAsia="zh-CN"/>
        </w:rPr>
      </w:pPr>
      <w:hyperlink w:anchor="_Toc520008593" w:history="1">
        <w:r>
          <w:rPr>
            <w:rStyle w:val="Hyperlink"/>
          </w:rPr>
          <w:t>Client Dependencies</w:t>
        </w:r>
        <w:r>
          <w:rPr>
            <w:webHidden/>
          </w:rPr>
          <w:tab/>
        </w:r>
        <w:r>
          <w:rPr>
            <w:webHidden/>
          </w:rPr>
          <w:fldChar w:fldCharType="begin"/>
        </w:r>
        <w:r>
          <w:rPr>
            <w:webHidden/>
          </w:rPr>
          <w:instrText xml:space="preserve"> PAGEREF _Toc520008593 \h </w:instrText>
        </w:r>
        <w:r>
          <w:rPr>
            <w:webHidden/>
          </w:rPr>
          <w:fldChar w:fldCharType="separate"/>
        </w:r>
        <w:r>
          <w:rPr>
            <w:webHidden/>
          </w:rPr>
          <w:t>27</w:t>
        </w:r>
        <w:r>
          <w:rPr>
            <w:webHidden/>
          </w:rPr>
          <w:fldChar w:fldCharType="end"/>
        </w:r>
      </w:hyperlink>
    </w:p>
    <w:p w14:paraId="45F4E495" w14:textId="77777777" w:rsidR="00070E74" w:rsidRDefault="00070E74">
      <w:pPr>
        <w:pStyle w:val="TOC1"/>
        <w:rPr>
          <w:rFonts w:ascii="Times New Roman" w:eastAsia="SimSun" w:hAnsi="Times New Roman"/>
          <w:b w:val="0"/>
          <w:sz w:val="24"/>
          <w:szCs w:val="24"/>
          <w:lang w:eastAsia="zh-CN"/>
        </w:rPr>
      </w:pPr>
      <w:hyperlink w:anchor="_Toc520008594" w:history="1">
        <w:r>
          <w:rPr>
            <w:rStyle w:val="Hyperlink"/>
          </w:rPr>
          <w:t>Summary</w:t>
        </w:r>
        <w:r>
          <w:rPr>
            <w:webHidden/>
          </w:rPr>
          <w:tab/>
        </w:r>
        <w:r>
          <w:rPr>
            <w:webHidden/>
          </w:rPr>
          <w:fldChar w:fldCharType="begin"/>
        </w:r>
        <w:r>
          <w:rPr>
            <w:webHidden/>
          </w:rPr>
          <w:instrText xml:space="preserve"> PAGEREF _Toc520008594 \h </w:instrText>
        </w:r>
        <w:r>
          <w:rPr>
            <w:webHidden/>
          </w:rPr>
          <w:fldChar w:fldCharType="separate"/>
        </w:r>
        <w:r>
          <w:rPr>
            <w:webHidden/>
          </w:rPr>
          <w:t>28</w:t>
        </w:r>
        <w:r>
          <w:rPr>
            <w:webHidden/>
          </w:rPr>
          <w:fldChar w:fldCharType="end"/>
        </w:r>
      </w:hyperlink>
    </w:p>
    <w:p w14:paraId="5EF20410" w14:textId="77777777" w:rsidR="00070E74" w:rsidRDefault="00070E74">
      <w:pPr>
        <w:pStyle w:val="TOC1"/>
        <w:rPr>
          <w:rFonts w:ascii="Times New Roman" w:eastAsia="SimSun" w:hAnsi="Times New Roman"/>
          <w:b w:val="0"/>
          <w:sz w:val="24"/>
          <w:szCs w:val="24"/>
          <w:lang w:eastAsia="zh-CN"/>
        </w:rPr>
      </w:pPr>
      <w:hyperlink w:anchor="_Toc520008595" w:history="1">
        <w:r>
          <w:rPr>
            <w:rStyle w:val="Hyperlink"/>
          </w:rPr>
          <w:t>For More Information</w:t>
        </w:r>
        <w:r>
          <w:rPr>
            <w:webHidden/>
          </w:rPr>
          <w:tab/>
        </w:r>
        <w:r>
          <w:rPr>
            <w:webHidden/>
          </w:rPr>
          <w:fldChar w:fldCharType="begin"/>
        </w:r>
        <w:r>
          <w:rPr>
            <w:webHidden/>
          </w:rPr>
          <w:instrText xml:space="preserve"> PAGEREF _Toc520008595 \h </w:instrText>
        </w:r>
        <w:r>
          <w:rPr>
            <w:webHidden/>
          </w:rPr>
          <w:fldChar w:fldCharType="separate"/>
        </w:r>
        <w:r>
          <w:rPr>
            <w:webHidden/>
          </w:rPr>
          <w:t>29</w:t>
        </w:r>
        <w:r>
          <w:rPr>
            <w:webHidden/>
          </w:rPr>
          <w:fldChar w:fldCharType="end"/>
        </w:r>
      </w:hyperlink>
    </w:p>
    <w:p w14:paraId="0592D526" w14:textId="77777777" w:rsidR="00070E74" w:rsidRDefault="00070E74">
      <w:pPr>
        <w:tabs>
          <w:tab w:val="left" w:pos="10260"/>
        </w:tabs>
      </w:pPr>
      <w:r>
        <w:rPr>
          <w:b/>
          <w:noProof/>
        </w:rPr>
        <w:fldChar w:fldCharType="end"/>
      </w:r>
    </w:p>
    <w:p w14:paraId="6D07C587" w14:textId="77777777" w:rsidR="00070E74" w:rsidRDefault="00070E74"/>
    <w:p w14:paraId="5E31CB1F" w14:textId="77777777" w:rsidR="00070E74" w:rsidRDefault="00070E74">
      <w:pPr>
        <w:pStyle w:val="Heading1"/>
        <w:rPr>
          <w:lang w:eastAsia="zh-CN"/>
        </w:rPr>
      </w:pPr>
      <w:bookmarkStart w:id="2" w:name="_Toc516385493"/>
      <w:bookmarkStart w:id="3" w:name="_Toc519398253"/>
      <w:bookmarkStart w:id="4" w:name="_Toc520008527"/>
      <w:r>
        <w:lastRenderedPageBreak/>
        <w:t>Acknowledgements</w:t>
      </w:r>
      <w:bookmarkEnd w:id="2"/>
      <w:bookmarkEnd w:id="3"/>
      <w:bookmarkEnd w:id="4"/>
    </w:p>
    <w:p w14:paraId="374A4080" w14:textId="77777777" w:rsidR="00070E74" w:rsidRDefault="00070E74">
      <w:pPr>
        <w:rPr>
          <w:lang w:eastAsia="zh-CN"/>
        </w:rPr>
      </w:pPr>
      <w:r>
        <w:rPr>
          <w:lang w:eastAsia="zh-CN"/>
        </w:rPr>
        <w:t>Michael Kessler, Technical Editor, Microsoft Corporation</w:t>
      </w:r>
    </w:p>
    <w:p w14:paraId="369938FB" w14:textId="77777777" w:rsidR="00070E74" w:rsidRDefault="00070E74">
      <w:pPr>
        <w:pStyle w:val="Heading1"/>
      </w:pPr>
      <w:bookmarkStart w:id="5" w:name="_Toc520008528"/>
      <w:r>
        <w:lastRenderedPageBreak/>
        <w:t>Introduction</w:t>
      </w:r>
      <w:bookmarkEnd w:id="5"/>
    </w:p>
    <w:p w14:paraId="2F2BBDCA" w14:textId="77777777" w:rsidR="00070E74" w:rsidRDefault="00070E74">
      <w:bookmarkStart w:id="6" w:name="_Toc396470201"/>
      <w:bookmarkStart w:id="7" w:name="_Toc513447989"/>
      <w:bookmarkStart w:id="8" w:name="_Toc513611121"/>
      <w:bookmarkStart w:id="9" w:name="_Toc513611171"/>
      <w:bookmarkStart w:id="10" w:name="_Toc514211094"/>
      <w:r>
        <w:t>The combination of Microsoft Windows XP Professional and Microsoft Windows Server</w:t>
      </w:r>
      <w:r w:rsidR="00D41CDA">
        <w:t xml:space="preserve"> 2003</w:t>
      </w:r>
      <w:r>
        <w:t xml:space="preserve"> provide a range of PKI enhancements that let you securely extend your network to employees, partners, and customers and enhance the management and performance features of the Windows 2000 security infrastructure. Windows XP Professional and Windows Server</w:t>
      </w:r>
      <w:r w:rsidR="00D41CDA">
        <w:t xml:space="preserve"> 2003</w:t>
      </w:r>
      <w:r>
        <w:t xml:space="preserve"> offer many PKI-specific business benefits to organizations that require secure business processes and IT infrastructures.</w:t>
      </w:r>
    </w:p>
    <w:p w14:paraId="3C1CC899" w14:textId="77777777" w:rsidR="00070E74" w:rsidRDefault="00070E74">
      <w:pPr>
        <w:pStyle w:val="Heading2"/>
        <w:rPr>
          <w:sz w:val="18"/>
          <w:szCs w:val="18"/>
        </w:rPr>
      </w:pPr>
      <w:bookmarkStart w:id="11" w:name="_Toc520008529"/>
      <w:r>
        <w:rPr>
          <w:sz w:val="18"/>
          <w:szCs w:val="18"/>
        </w:rPr>
        <w:t>Versatile</w:t>
      </w:r>
      <w:bookmarkEnd w:id="7"/>
      <w:bookmarkEnd w:id="8"/>
      <w:bookmarkEnd w:id="9"/>
      <w:bookmarkEnd w:id="10"/>
      <w:bookmarkEnd w:id="11"/>
    </w:p>
    <w:p w14:paraId="374863BC" w14:textId="77777777" w:rsidR="00070E74" w:rsidRDefault="00070E74">
      <w:r>
        <w:t>Windows Server</w:t>
      </w:r>
      <w:r w:rsidR="00D41CDA">
        <w:t xml:space="preserve"> 2003</w:t>
      </w:r>
      <w:r>
        <w:t xml:space="preserve"> lets you securely extend your network to employees, partners, and customers by integrating Virtual Private Network (VPN) services, standards-based authentication, and encryption technologies.</w:t>
      </w:r>
    </w:p>
    <w:p w14:paraId="6F26E814" w14:textId="77777777" w:rsidR="00070E74" w:rsidRDefault="00070E74">
      <w:r>
        <w:t xml:space="preserve">Flexible authentication options include: </w:t>
      </w:r>
    </w:p>
    <w:p w14:paraId="42A23DBA" w14:textId="77777777" w:rsidR="00070E74" w:rsidRDefault="00070E74">
      <w:pPr>
        <w:pStyle w:val="Bullet1"/>
        <w:rPr>
          <w:sz w:val="18"/>
          <w:szCs w:val="18"/>
        </w:rPr>
      </w:pPr>
      <w:r>
        <w:rPr>
          <w:sz w:val="18"/>
          <w:szCs w:val="18"/>
        </w:rPr>
        <w:t xml:space="preserve">Smart cards </w:t>
      </w:r>
    </w:p>
    <w:p w14:paraId="6526E927" w14:textId="77777777" w:rsidR="00070E74" w:rsidRDefault="00070E74">
      <w:pPr>
        <w:pStyle w:val="Bullet1"/>
        <w:rPr>
          <w:sz w:val="18"/>
          <w:szCs w:val="18"/>
        </w:rPr>
      </w:pPr>
      <w:r>
        <w:rPr>
          <w:sz w:val="18"/>
          <w:szCs w:val="18"/>
        </w:rPr>
        <w:t xml:space="preserve">X.509 certificates </w:t>
      </w:r>
    </w:p>
    <w:p w14:paraId="20CB5C2E" w14:textId="77777777" w:rsidR="00070E74" w:rsidRDefault="00070E74">
      <w:pPr>
        <w:pStyle w:val="Bullet1"/>
        <w:rPr>
          <w:sz w:val="18"/>
          <w:szCs w:val="18"/>
        </w:rPr>
      </w:pPr>
      <w:r>
        <w:rPr>
          <w:sz w:val="18"/>
          <w:szCs w:val="18"/>
        </w:rPr>
        <w:t>Kerberos</w:t>
      </w:r>
    </w:p>
    <w:p w14:paraId="349C107A" w14:textId="77777777" w:rsidR="00070E74" w:rsidRDefault="00070E74">
      <w:pPr>
        <w:pStyle w:val="Bullet1"/>
        <w:rPr>
          <w:sz w:val="18"/>
          <w:szCs w:val="18"/>
        </w:rPr>
      </w:pPr>
      <w:r>
        <w:rPr>
          <w:sz w:val="18"/>
          <w:szCs w:val="18"/>
        </w:rPr>
        <w:t>Token-based authentication technologies</w:t>
      </w:r>
    </w:p>
    <w:p w14:paraId="6230E1E6" w14:textId="77777777" w:rsidR="00070E74" w:rsidRDefault="00070E74">
      <w:pPr>
        <w:pStyle w:val="Bullet1"/>
        <w:rPr>
          <w:sz w:val="18"/>
          <w:szCs w:val="18"/>
        </w:rPr>
      </w:pPr>
      <w:r>
        <w:rPr>
          <w:sz w:val="18"/>
          <w:szCs w:val="18"/>
        </w:rPr>
        <w:t>Other authentication mechanisms</w:t>
      </w:r>
    </w:p>
    <w:p w14:paraId="08571CA2" w14:textId="77777777" w:rsidR="00070E74" w:rsidRDefault="00070E74">
      <w:r>
        <w:t xml:space="preserve">Strong encryption services include: </w:t>
      </w:r>
    </w:p>
    <w:p w14:paraId="10F231CB" w14:textId="77777777" w:rsidR="00070E74" w:rsidRDefault="00070E74">
      <w:pPr>
        <w:pStyle w:val="Bullet1"/>
        <w:rPr>
          <w:sz w:val="18"/>
          <w:szCs w:val="18"/>
        </w:rPr>
      </w:pPr>
      <w:r>
        <w:rPr>
          <w:sz w:val="18"/>
          <w:szCs w:val="18"/>
        </w:rPr>
        <w:t>Internet Protocol Security (IPSec)</w:t>
      </w:r>
    </w:p>
    <w:p w14:paraId="366D0267" w14:textId="77777777" w:rsidR="00070E74" w:rsidRDefault="00070E74">
      <w:pPr>
        <w:pStyle w:val="Bullet1"/>
        <w:rPr>
          <w:sz w:val="18"/>
          <w:szCs w:val="18"/>
        </w:rPr>
      </w:pPr>
      <w:r>
        <w:rPr>
          <w:sz w:val="18"/>
          <w:szCs w:val="18"/>
        </w:rPr>
        <w:t>Point-to-Point Tunneling Protocol (PPTP)</w:t>
      </w:r>
    </w:p>
    <w:p w14:paraId="0F01F21A" w14:textId="77777777" w:rsidR="00070E74" w:rsidRDefault="00070E74">
      <w:pPr>
        <w:pStyle w:val="Bullet1"/>
        <w:rPr>
          <w:sz w:val="18"/>
          <w:szCs w:val="18"/>
        </w:rPr>
      </w:pPr>
      <w:r>
        <w:rPr>
          <w:sz w:val="18"/>
          <w:szCs w:val="18"/>
        </w:rPr>
        <w:t>Layer 2 Tunneling Protocol with IPSec (L2TP/IPSec)</w:t>
      </w:r>
    </w:p>
    <w:p w14:paraId="58B18A43" w14:textId="77777777" w:rsidR="00070E74" w:rsidRDefault="00070E74">
      <w:pPr>
        <w:pStyle w:val="Bullet1"/>
        <w:rPr>
          <w:sz w:val="18"/>
          <w:szCs w:val="18"/>
        </w:rPr>
      </w:pPr>
      <w:r>
        <w:rPr>
          <w:sz w:val="18"/>
          <w:szCs w:val="18"/>
        </w:rPr>
        <w:t>Secure Sockets Layer (SSL)</w:t>
      </w:r>
    </w:p>
    <w:p w14:paraId="2E121CBC" w14:textId="77777777" w:rsidR="00070E74" w:rsidRDefault="00070E74">
      <w:pPr>
        <w:pStyle w:val="Bullet1"/>
        <w:rPr>
          <w:sz w:val="18"/>
          <w:szCs w:val="18"/>
        </w:rPr>
      </w:pPr>
      <w:r>
        <w:rPr>
          <w:sz w:val="18"/>
          <w:szCs w:val="18"/>
        </w:rPr>
        <w:t>Transport Layer Security (TLS)</w:t>
      </w:r>
    </w:p>
    <w:p w14:paraId="07E51D76" w14:textId="77777777" w:rsidR="00070E74" w:rsidRDefault="00070E74">
      <w:pPr>
        <w:pStyle w:val="Bullet1"/>
        <w:rPr>
          <w:sz w:val="18"/>
          <w:szCs w:val="18"/>
        </w:rPr>
      </w:pPr>
      <w:r>
        <w:rPr>
          <w:sz w:val="18"/>
          <w:szCs w:val="18"/>
        </w:rPr>
        <w:t>Encrypting File System (EFS)</w:t>
      </w:r>
    </w:p>
    <w:p w14:paraId="7BA7DE14" w14:textId="77777777" w:rsidR="00070E74" w:rsidRDefault="00070E74">
      <w:pPr>
        <w:pStyle w:val="Heading2"/>
        <w:rPr>
          <w:sz w:val="18"/>
          <w:szCs w:val="18"/>
        </w:rPr>
      </w:pPr>
      <w:bookmarkStart w:id="12" w:name="_Toc513447990"/>
      <w:bookmarkStart w:id="13" w:name="_Toc513611122"/>
      <w:bookmarkStart w:id="14" w:name="_Toc513611172"/>
      <w:bookmarkStart w:id="15" w:name="_Toc514211095"/>
      <w:bookmarkStart w:id="16" w:name="_Toc520008530"/>
      <w:r>
        <w:rPr>
          <w:sz w:val="18"/>
          <w:szCs w:val="18"/>
        </w:rPr>
        <w:t>Easy-to-Manage</w:t>
      </w:r>
      <w:bookmarkEnd w:id="12"/>
      <w:bookmarkEnd w:id="13"/>
      <w:bookmarkEnd w:id="14"/>
      <w:bookmarkEnd w:id="15"/>
      <w:bookmarkEnd w:id="16"/>
      <w:r>
        <w:rPr>
          <w:sz w:val="18"/>
          <w:szCs w:val="18"/>
        </w:rPr>
        <w:t xml:space="preserve"> </w:t>
      </w:r>
    </w:p>
    <w:p w14:paraId="71FF9787" w14:textId="77777777" w:rsidR="00070E74" w:rsidRDefault="00070E74">
      <w:r>
        <w:t xml:space="preserve">Microsoft Windows XP Professional introduces user certificate auto-enrollment, which allows administrators to easily deploy certificates throughout the enterprise while requiring no user interaction. </w:t>
      </w:r>
    </w:p>
    <w:p w14:paraId="75651664" w14:textId="77777777" w:rsidR="00070E74" w:rsidRDefault="00070E74">
      <w:r>
        <w:t>Windows XP Professional also provides full support for:</w:t>
      </w:r>
    </w:p>
    <w:p w14:paraId="42190060" w14:textId="77777777" w:rsidR="00070E74" w:rsidRDefault="00070E74">
      <w:pPr>
        <w:pStyle w:val="Bullet1"/>
        <w:rPr>
          <w:sz w:val="18"/>
          <w:szCs w:val="18"/>
        </w:rPr>
      </w:pPr>
      <w:r>
        <w:rPr>
          <w:sz w:val="18"/>
          <w:szCs w:val="18"/>
        </w:rPr>
        <w:t>Full PKI cross-certification</w:t>
      </w:r>
    </w:p>
    <w:p w14:paraId="54303B11" w14:textId="77777777" w:rsidR="00070E74" w:rsidRDefault="00070E74">
      <w:pPr>
        <w:pStyle w:val="Bullet1"/>
        <w:rPr>
          <w:sz w:val="18"/>
          <w:szCs w:val="18"/>
        </w:rPr>
      </w:pPr>
      <w:r>
        <w:rPr>
          <w:sz w:val="18"/>
          <w:szCs w:val="18"/>
        </w:rPr>
        <w:t>Name constraints, policy constraints, and policy mapping</w:t>
      </w:r>
    </w:p>
    <w:p w14:paraId="5956CCFF" w14:textId="77777777" w:rsidR="00070E74" w:rsidRDefault="00070E74">
      <w:pPr>
        <w:pStyle w:val="Bullet1"/>
        <w:rPr>
          <w:sz w:val="18"/>
          <w:szCs w:val="18"/>
        </w:rPr>
      </w:pPr>
      <w:r>
        <w:rPr>
          <w:sz w:val="18"/>
          <w:szCs w:val="18"/>
        </w:rPr>
        <w:t xml:space="preserve">Delta certificate revocation lists (CRLs) </w:t>
      </w:r>
    </w:p>
    <w:p w14:paraId="720339F6" w14:textId="77777777" w:rsidR="00070E74" w:rsidRDefault="00070E74">
      <w:pPr>
        <w:pStyle w:val="Bullet1"/>
        <w:rPr>
          <w:sz w:val="18"/>
          <w:szCs w:val="18"/>
        </w:rPr>
      </w:pPr>
      <w:r>
        <w:rPr>
          <w:sz w:val="18"/>
          <w:szCs w:val="18"/>
        </w:rPr>
        <w:lastRenderedPageBreak/>
        <w:t>Bridge certificate authority (CA) configurations</w:t>
      </w:r>
    </w:p>
    <w:p w14:paraId="00D37EB8" w14:textId="77777777" w:rsidR="00070E74" w:rsidRDefault="00070E74">
      <w:pPr>
        <w:pStyle w:val="Bullet1"/>
        <w:rPr>
          <w:sz w:val="18"/>
          <w:szCs w:val="18"/>
        </w:rPr>
      </w:pPr>
      <w:r>
        <w:rPr>
          <w:sz w:val="18"/>
          <w:szCs w:val="18"/>
        </w:rPr>
        <w:t>Delegated policy administration</w:t>
      </w:r>
    </w:p>
    <w:p w14:paraId="4CB0FF22" w14:textId="77777777" w:rsidR="00070E74" w:rsidRDefault="00070E74">
      <w:pPr>
        <w:pStyle w:val="Bullet1"/>
        <w:rPr>
          <w:sz w:val="18"/>
          <w:szCs w:val="18"/>
        </w:rPr>
      </w:pPr>
      <w:r>
        <w:rPr>
          <w:sz w:val="18"/>
          <w:szCs w:val="18"/>
        </w:rPr>
        <w:t>Unified user management through Microsoft Active Directory</w:t>
      </w:r>
      <w:r>
        <w:rPr>
          <w:sz w:val="18"/>
          <w:szCs w:val="18"/>
          <w:vertAlign w:val="superscript"/>
        </w:rPr>
        <w:t>TM</w:t>
      </w:r>
      <w:r>
        <w:rPr>
          <w:sz w:val="18"/>
          <w:szCs w:val="18"/>
        </w:rPr>
        <w:t>.</w:t>
      </w:r>
    </w:p>
    <w:p w14:paraId="3D388E39" w14:textId="77777777" w:rsidR="00070E74" w:rsidRDefault="00070E74">
      <w:pPr>
        <w:pStyle w:val="Heading2"/>
        <w:rPr>
          <w:sz w:val="18"/>
          <w:szCs w:val="18"/>
        </w:rPr>
      </w:pPr>
      <w:bookmarkStart w:id="17" w:name="_Toc513447991"/>
      <w:bookmarkStart w:id="18" w:name="_Toc513611123"/>
      <w:bookmarkStart w:id="19" w:name="_Toc513611173"/>
      <w:bookmarkStart w:id="20" w:name="_Toc514211096"/>
      <w:bookmarkStart w:id="21" w:name="_Toc520008531"/>
      <w:r>
        <w:rPr>
          <w:sz w:val="18"/>
          <w:szCs w:val="18"/>
        </w:rPr>
        <w:t>Dependable</w:t>
      </w:r>
      <w:bookmarkEnd w:id="17"/>
      <w:bookmarkEnd w:id="18"/>
      <w:bookmarkEnd w:id="19"/>
      <w:bookmarkEnd w:id="20"/>
      <w:bookmarkEnd w:id="21"/>
      <w:r>
        <w:rPr>
          <w:sz w:val="18"/>
          <w:szCs w:val="18"/>
        </w:rPr>
        <w:t xml:space="preserve"> </w:t>
      </w:r>
    </w:p>
    <w:p w14:paraId="3DB501F7" w14:textId="77777777" w:rsidR="00070E74" w:rsidRDefault="00070E74">
      <w:r>
        <w:t xml:space="preserve">Windows XP Professional and </w:t>
      </w:r>
      <w:r w:rsidR="00D41CDA">
        <w:t>Windows Server 2003</w:t>
      </w:r>
      <w:r>
        <w:t xml:space="preserve"> expand and enhance the management and performance features of the Windows 2000 security infrastructure. These improvements include: </w:t>
      </w:r>
    </w:p>
    <w:p w14:paraId="641931BA" w14:textId="77777777" w:rsidR="00070E74" w:rsidRDefault="00070E74">
      <w:pPr>
        <w:pStyle w:val="Bullet1"/>
        <w:rPr>
          <w:sz w:val="18"/>
          <w:szCs w:val="18"/>
        </w:rPr>
      </w:pPr>
      <w:r>
        <w:rPr>
          <w:sz w:val="18"/>
          <w:szCs w:val="18"/>
        </w:rPr>
        <w:t xml:space="preserve">Increased Kerberos performance </w:t>
      </w:r>
    </w:p>
    <w:p w14:paraId="359593F9" w14:textId="77777777" w:rsidR="00070E74" w:rsidRDefault="00070E74">
      <w:pPr>
        <w:pStyle w:val="Bullet1"/>
        <w:rPr>
          <w:sz w:val="18"/>
          <w:szCs w:val="18"/>
        </w:rPr>
      </w:pPr>
      <w:r>
        <w:rPr>
          <w:sz w:val="18"/>
          <w:szCs w:val="18"/>
        </w:rPr>
        <w:t>Automatic user enrollment for PKI certificates</w:t>
      </w:r>
    </w:p>
    <w:p w14:paraId="465A8469" w14:textId="77777777" w:rsidR="00070E74" w:rsidRDefault="00070E74">
      <w:pPr>
        <w:pStyle w:val="Bullet1"/>
        <w:rPr>
          <w:sz w:val="18"/>
          <w:szCs w:val="18"/>
        </w:rPr>
      </w:pPr>
      <w:r>
        <w:rPr>
          <w:sz w:val="18"/>
          <w:szCs w:val="18"/>
        </w:rPr>
        <w:t>Streamlined access control list (ACL) evaluation</w:t>
      </w:r>
    </w:p>
    <w:p w14:paraId="19967887" w14:textId="77777777" w:rsidR="00070E74" w:rsidRDefault="00070E74">
      <w:pPr>
        <w:pStyle w:val="Bullet1"/>
        <w:rPr>
          <w:sz w:val="18"/>
          <w:szCs w:val="18"/>
        </w:rPr>
      </w:pPr>
      <w:r>
        <w:rPr>
          <w:sz w:val="18"/>
          <w:szCs w:val="18"/>
        </w:rPr>
        <w:t xml:space="preserve">Simplified authorization framework and ACL editor </w:t>
      </w:r>
    </w:p>
    <w:p w14:paraId="3C9A985A" w14:textId="77777777" w:rsidR="00070E74" w:rsidRDefault="00070E74">
      <w:pPr>
        <w:pStyle w:val="Bullet1"/>
        <w:rPr>
          <w:sz w:val="18"/>
          <w:szCs w:val="18"/>
        </w:rPr>
      </w:pPr>
      <w:r>
        <w:rPr>
          <w:sz w:val="18"/>
          <w:szCs w:val="18"/>
        </w:rPr>
        <w:t xml:space="preserve">New credential manager for secure multiple identities </w:t>
      </w:r>
    </w:p>
    <w:p w14:paraId="11D38F36" w14:textId="77777777" w:rsidR="00070E74" w:rsidRDefault="00070E74">
      <w:pPr>
        <w:pStyle w:val="Bullet1"/>
        <w:rPr>
          <w:sz w:val="18"/>
          <w:szCs w:val="18"/>
        </w:rPr>
      </w:pPr>
      <w:r>
        <w:rPr>
          <w:sz w:val="18"/>
          <w:szCs w:val="18"/>
        </w:rPr>
        <w:t>Smart card support for administrators</w:t>
      </w:r>
    </w:p>
    <w:p w14:paraId="7C29CE46" w14:textId="77777777" w:rsidR="00070E74" w:rsidRDefault="00070E74">
      <w:pPr>
        <w:pStyle w:val="Bullet1"/>
        <w:rPr>
          <w:sz w:val="18"/>
          <w:szCs w:val="18"/>
        </w:rPr>
      </w:pPr>
      <w:r>
        <w:rPr>
          <w:sz w:val="18"/>
          <w:szCs w:val="18"/>
        </w:rPr>
        <w:t>Extensible authentication protocol (EAP) for standard 802.11 wireless networking</w:t>
      </w:r>
    </w:p>
    <w:p w14:paraId="6ADB5474" w14:textId="77777777" w:rsidR="00070E74" w:rsidRDefault="00070E74">
      <w:pPr>
        <w:pStyle w:val="Bullet1"/>
        <w:rPr>
          <w:sz w:val="18"/>
          <w:szCs w:val="18"/>
        </w:rPr>
      </w:pPr>
      <w:r>
        <w:rPr>
          <w:sz w:val="18"/>
          <w:szCs w:val="18"/>
        </w:rPr>
        <w:t>Integrated PKI key archival and recovery tools</w:t>
      </w:r>
    </w:p>
    <w:p w14:paraId="7B43DE3F" w14:textId="77777777" w:rsidR="00070E74" w:rsidRDefault="00070E74">
      <w:pPr>
        <w:pStyle w:val="Bullet1"/>
        <w:rPr>
          <w:sz w:val="18"/>
          <w:szCs w:val="18"/>
        </w:rPr>
      </w:pPr>
      <w:r>
        <w:rPr>
          <w:sz w:val="18"/>
          <w:szCs w:val="18"/>
        </w:rPr>
        <w:t>Encrypting offline files (client-side cache)</w:t>
      </w:r>
    </w:p>
    <w:p w14:paraId="75B21DAE" w14:textId="77777777" w:rsidR="00070E74" w:rsidRDefault="00070E74">
      <w:pPr>
        <w:pStyle w:val="Heading2"/>
        <w:rPr>
          <w:sz w:val="18"/>
          <w:szCs w:val="18"/>
        </w:rPr>
      </w:pPr>
      <w:bookmarkStart w:id="22" w:name="_Toc513447992"/>
      <w:bookmarkStart w:id="23" w:name="_Toc513611124"/>
      <w:bookmarkStart w:id="24" w:name="_Toc513611174"/>
      <w:bookmarkStart w:id="25" w:name="_Toc514211097"/>
      <w:bookmarkStart w:id="26" w:name="_Toc520008532"/>
      <w:r>
        <w:rPr>
          <w:sz w:val="18"/>
          <w:szCs w:val="18"/>
        </w:rPr>
        <w:t>Business Benefits</w:t>
      </w:r>
      <w:bookmarkEnd w:id="22"/>
      <w:bookmarkEnd w:id="23"/>
      <w:bookmarkEnd w:id="24"/>
      <w:bookmarkEnd w:id="25"/>
      <w:bookmarkEnd w:id="26"/>
    </w:p>
    <w:p w14:paraId="4D2993B9" w14:textId="77777777" w:rsidR="00070E74" w:rsidRDefault="00070E74">
      <w:r>
        <w:t xml:space="preserve">Windows XP Professional and </w:t>
      </w:r>
      <w:r w:rsidR="00D41CDA">
        <w:t>Windows Server 2003</w:t>
      </w:r>
      <w:r>
        <w:t xml:space="preserve"> offer many PKI-specific business benefits to organizations that require secure business processes and IT infrastructures.</w:t>
      </w:r>
    </w:p>
    <w:p w14:paraId="4F14EF41" w14:textId="77777777" w:rsidR="00070E74" w:rsidRDefault="00D41CDA">
      <w:pPr>
        <w:pStyle w:val="Heading3"/>
      </w:pPr>
      <w:r>
        <w:t>Windows Server 2003</w:t>
      </w:r>
    </w:p>
    <w:p w14:paraId="712B82A7" w14:textId="77777777" w:rsidR="00070E74" w:rsidRDefault="00D41CDA">
      <w:r>
        <w:t>Windows Server 2003</w:t>
      </w:r>
      <w:r w:rsidR="00070E74">
        <w:t xml:space="preserve"> includes a full-featured PKI that delivers the business benefits of public key cryptography. These include:</w:t>
      </w:r>
    </w:p>
    <w:p w14:paraId="2D402C0B" w14:textId="77777777" w:rsidR="00070E74" w:rsidRDefault="00070E74">
      <w:pPr>
        <w:pStyle w:val="Bullet1"/>
        <w:rPr>
          <w:sz w:val="18"/>
          <w:szCs w:val="18"/>
        </w:rPr>
      </w:pPr>
      <w:r>
        <w:rPr>
          <w:sz w:val="18"/>
          <w:szCs w:val="18"/>
        </w:rPr>
        <w:t>A secure corporate intranet and extranet</w:t>
      </w:r>
    </w:p>
    <w:p w14:paraId="11E660B7" w14:textId="77777777" w:rsidR="00070E74" w:rsidRDefault="00070E74">
      <w:pPr>
        <w:pStyle w:val="Bullet1"/>
        <w:rPr>
          <w:sz w:val="18"/>
          <w:szCs w:val="18"/>
        </w:rPr>
      </w:pPr>
      <w:r>
        <w:rPr>
          <w:sz w:val="18"/>
          <w:szCs w:val="18"/>
        </w:rPr>
        <w:t xml:space="preserve">Confidential and secure e-mail </w:t>
      </w:r>
    </w:p>
    <w:p w14:paraId="4E19013B" w14:textId="77777777" w:rsidR="00070E74" w:rsidRDefault="00070E74">
      <w:pPr>
        <w:pStyle w:val="Bullet1"/>
        <w:rPr>
          <w:sz w:val="18"/>
          <w:szCs w:val="18"/>
        </w:rPr>
      </w:pPr>
      <w:r>
        <w:rPr>
          <w:sz w:val="18"/>
          <w:szCs w:val="18"/>
        </w:rPr>
        <w:t xml:space="preserve">Managed trust solutions </w:t>
      </w:r>
    </w:p>
    <w:p w14:paraId="3051097A" w14:textId="77777777" w:rsidR="00070E74" w:rsidRDefault="00070E74">
      <w:pPr>
        <w:pStyle w:val="Bullet1"/>
        <w:rPr>
          <w:sz w:val="18"/>
          <w:szCs w:val="18"/>
        </w:rPr>
      </w:pPr>
      <w:r>
        <w:rPr>
          <w:sz w:val="18"/>
          <w:szCs w:val="18"/>
        </w:rPr>
        <w:t>File protection in the event of stolen or lost portable computers and other storage devices</w:t>
      </w:r>
    </w:p>
    <w:p w14:paraId="2FE56D61" w14:textId="77777777" w:rsidR="00070E74" w:rsidRDefault="00070E74">
      <w:pPr>
        <w:pStyle w:val="Bullet1"/>
        <w:rPr>
          <w:sz w:val="18"/>
          <w:szCs w:val="18"/>
        </w:rPr>
      </w:pPr>
      <w:r>
        <w:rPr>
          <w:sz w:val="18"/>
          <w:szCs w:val="18"/>
        </w:rPr>
        <w:t xml:space="preserve">Access control and single identity authorization across a range of Web and application servers </w:t>
      </w:r>
    </w:p>
    <w:p w14:paraId="0FA1F6D6" w14:textId="77777777" w:rsidR="00070E74" w:rsidRDefault="00070E74">
      <w:pPr>
        <w:pStyle w:val="Bullet1"/>
        <w:rPr>
          <w:sz w:val="18"/>
          <w:szCs w:val="18"/>
        </w:rPr>
      </w:pPr>
      <w:r>
        <w:rPr>
          <w:sz w:val="18"/>
          <w:szCs w:val="18"/>
        </w:rPr>
        <w:t>Digital signatures that enable tamper-proof, legally-binding transactions</w:t>
      </w:r>
    </w:p>
    <w:p w14:paraId="538725FD" w14:textId="77777777" w:rsidR="00070E74" w:rsidRDefault="00070E74">
      <w:pPr>
        <w:pStyle w:val="Bullet1"/>
        <w:rPr>
          <w:sz w:val="18"/>
          <w:szCs w:val="18"/>
        </w:rPr>
      </w:pPr>
      <w:r>
        <w:rPr>
          <w:sz w:val="18"/>
          <w:szCs w:val="18"/>
        </w:rPr>
        <w:t>Trusted, on-demand, access to network resources for remote users</w:t>
      </w:r>
    </w:p>
    <w:p w14:paraId="02C9483C" w14:textId="77777777" w:rsidR="00070E74" w:rsidRDefault="00070E74">
      <w:pPr>
        <w:pStyle w:val="Bullet1"/>
        <w:rPr>
          <w:sz w:val="18"/>
          <w:szCs w:val="18"/>
        </w:rPr>
      </w:pPr>
      <w:r>
        <w:rPr>
          <w:sz w:val="18"/>
          <w:szCs w:val="18"/>
        </w:rPr>
        <w:t>Trusted, permanent network connectivity for remote offices</w:t>
      </w:r>
    </w:p>
    <w:p w14:paraId="7EE4D9CB" w14:textId="77777777" w:rsidR="00070E74" w:rsidRDefault="00070E74">
      <w:pPr>
        <w:pStyle w:val="Bullet1"/>
        <w:rPr>
          <w:sz w:val="18"/>
          <w:szCs w:val="18"/>
        </w:rPr>
      </w:pPr>
      <w:r>
        <w:rPr>
          <w:sz w:val="18"/>
          <w:szCs w:val="18"/>
        </w:rPr>
        <w:lastRenderedPageBreak/>
        <w:t>Scalable technology to support millions of users and high-volume transactions</w:t>
      </w:r>
    </w:p>
    <w:p w14:paraId="2C844333" w14:textId="77777777" w:rsidR="00070E74" w:rsidRDefault="00070E74">
      <w:pPr>
        <w:pStyle w:val="Heading3"/>
      </w:pPr>
      <w:bookmarkStart w:id="27" w:name="_Toc513447994"/>
      <w:bookmarkStart w:id="28" w:name="_Toc514211099"/>
      <w:bookmarkStart w:id="29" w:name="_Toc520008534"/>
      <w:r>
        <w:t>Windows XP Professional</w:t>
      </w:r>
      <w:bookmarkEnd w:id="27"/>
      <w:bookmarkEnd w:id="28"/>
      <w:bookmarkEnd w:id="29"/>
      <w:r>
        <w:t xml:space="preserve"> </w:t>
      </w:r>
    </w:p>
    <w:p w14:paraId="6912CF12" w14:textId="77777777" w:rsidR="00070E74" w:rsidRDefault="00070E74">
      <w:r>
        <w:t>PKI is an integral part of the Windows XP Professional operating system. PKI:</w:t>
      </w:r>
    </w:p>
    <w:p w14:paraId="119ED3B0" w14:textId="77777777" w:rsidR="00070E74" w:rsidRDefault="00070E74">
      <w:pPr>
        <w:pStyle w:val="Bullet1"/>
        <w:rPr>
          <w:sz w:val="18"/>
          <w:szCs w:val="18"/>
        </w:rPr>
      </w:pPr>
      <w:r>
        <w:rPr>
          <w:sz w:val="18"/>
          <w:szCs w:val="18"/>
        </w:rPr>
        <w:t>Requires no per-certificate fees</w:t>
      </w:r>
    </w:p>
    <w:p w14:paraId="152BBADE" w14:textId="77777777" w:rsidR="00070E74" w:rsidRDefault="00070E74">
      <w:pPr>
        <w:pStyle w:val="Bullet1"/>
        <w:rPr>
          <w:sz w:val="18"/>
          <w:szCs w:val="18"/>
        </w:rPr>
      </w:pPr>
      <w:r>
        <w:rPr>
          <w:sz w:val="18"/>
          <w:szCs w:val="18"/>
        </w:rPr>
        <w:t>Is integrated into normal network management tasks</w:t>
      </w:r>
    </w:p>
    <w:p w14:paraId="49AC8567" w14:textId="77777777" w:rsidR="00070E74" w:rsidRDefault="00070E74">
      <w:pPr>
        <w:pStyle w:val="Bullet1"/>
        <w:rPr>
          <w:sz w:val="18"/>
          <w:szCs w:val="18"/>
        </w:rPr>
      </w:pPr>
      <w:r>
        <w:rPr>
          <w:sz w:val="18"/>
          <w:szCs w:val="18"/>
        </w:rPr>
        <w:t>Enables single sign-on capabilities to networks and applications</w:t>
      </w:r>
    </w:p>
    <w:p w14:paraId="7A86A771" w14:textId="77777777" w:rsidR="00070E74" w:rsidRDefault="00070E74">
      <w:pPr>
        <w:pStyle w:val="Bullet1"/>
        <w:rPr>
          <w:sz w:val="18"/>
          <w:szCs w:val="18"/>
        </w:rPr>
      </w:pPr>
      <w:r>
        <w:rPr>
          <w:sz w:val="18"/>
          <w:szCs w:val="18"/>
        </w:rPr>
        <w:t>Offers managed trust capabilities</w:t>
      </w:r>
    </w:p>
    <w:p w14:paraId="1AD290E4" w14:textId="77777777" w:rsidR="00070E74" w:rsidRDefault="00070E74">
      <w:pPr>
        <w:pStyle w:val="Bullet1"/>
        <w:rPr>
          <w:sz w:val="18"/>
          <w:szCs w:val="18"/>
        </w:rPr>
      </w:pPr>
      <w:r>
        <w:rPr>
          <w:sz w:val="18"/>
          <w:szCs w:val="18"/>
        </w:rPr>
        <w:t>Supports all applications through CryptoAPI</w:t>
      </w:r>
    </w:p>
    <w:p w14:paraId="1B0D319A" w14:textId="77777777" w:rsidR="00070E74" w:rsidRDefault="00070E74">
      <w:r>
        <w:t>This is a definite advantage considering that third-party PKIs must be purchased separately, and require per-certificate license fees and increased management tasks.</w:t>
      </w:r>
    </w:p>
    <w:p w14:paraId="6434B251" w14:textId="77777777" w:rsidR="00070E74" w:rsidRDefault="00070E74">
      <w:pPr>
        <w:pStyle w:val="Heading3"/>
      </w:pPr>
    </w:p>
    <w:p w14:paraId="54A9B14E" w14:textId="77777777" w:rsidR="00070E74" w:rsidRDefault="00070E74"/>
    <w:p w14:paraId="0D03DC0C" w14:textId="77777777" w:rsidR="00070E74" w:rsidRDefault="00070E74"/>
    <w:p w14:paraId="681D829C" w14:textId="77777777" w:rsidR="00070E74" w:rsidRDefault="00070E74">
      <w:pPr>
        <w:pStyle w:val="Heading1"/>
      </w:pPr>
      <w:bookmarkStart w:id="30" w:name="_Toc513447995"/>
      <w:bookmarkStart w:id="31" w:name="_Toc513611125"/>
      <w:bookmarkStart w:id="32" w:name="_Toc513611175"/>
      <w:bookmarkStart w:id="33" w:name="_Toc514211100"/>
      <w:bookmarkStart w:id="34" w:name="_Toc520008535"/>
      <w:r>
        <w:lastRenderedPageBreak/>
        <w:t>Windows XP Professional PKI Components</w:t>
      </w:r>
      <w:bookmarkEnd w:id="30"/>
      <w:bookmarkEnd w:id="31"/>
      <w:bookmarkEnd w:id="32"/>
      <w:bookmarkEnd w:id="33"/>
      <w:bookmarkEnd w:id="34"/>
    </w:p>
    <w:p w14:paraId="4F289B19" w14:textId="77777777" w:rsidR="00070E74" w:rsidRDefault="00070E74">
      <w:r>
        <w:t xml:space="preserve">The Windows XP Professional PKI builds on Microsoft's long-established reputation for shipping robust PKI components. This white paper outlines the new functionality and enhancements that Microsoft has made with respect to these components within the framework of the </w:t>
      </w:r>
      <w:r w:rsidR="00D41CDA">
        <w:t>Windows Server 2003</w:t>
      </w:r>
      <w:r>
        <w:t xml:space="preserve">. </w:t>
      </w:r>
    </w:p>
    <w:p w14:paraId="63D2F4A8" w14:textId="77777777" w:rsidR="00070E74" w:rsidRDefault="00070E74">
      <w:r>
        <w:t>The primary PKI components in Windows XP Professional are:</w:t>
      </w:r>
    </w:p>
    <w:p w14:paraId="2F00C46C" w14:textId="77777777" w:rsidR="00070E74" w:rsidRDefault="00070E74">
      <w:pPr>
        <w:pStyle w:val="Heading3"/>
      </w:pPr>
      <w:bookmarkStart w:id="35" w:name="_Toc513447996"/>
      <w:bookmarkStart w:id="36" w:name="_Toc514211101"/>
      <w:bookmarkStart w:id="37" w:name="_Toc520008536"/>
      <w:r>
        <w:t>Certificate Services</w:t>
      </w:r>
      <w:bookmarkEnd w:id="35"/>
      <w:bookmarkEnd w:id="36"/>
      <w:bookmarkEnd w:id="37"/>
    </w:p>
    <w:p w14:paraId="4B7C3295" w14:textId="77777777" w:rsidR="00070E74" w:rsidRDefault="00070E74">
      <w:r>
        <w:t>Certificate Services is the part of the core operating system that allows a business to act as its own certificate authority (CA), and issue and manage digital certificates. Windows XP Professional supports multiple levels of a CA hierarchy and a cross-certified trust network: This includes offline and online certificate authorities.</w:t>
      </w:r>
    </w:p>
    <w:p w14:paraId="76AD65AD" w14:textId="77777777" w:rsidR="00070E74" w:rsidRDefault="00070E74">
      <w:pPr>
        <w:pStyle w:val="Heading3"/>
      </w:pPr>
      <w:bookmarkStart w:id="38" w:name="_Toc513447997"/>
      <w:bookmarkStart w:id="39" w:name="_Toc514211102"/>
      <w:bookmarkStart w:id="40" w:name="_Toc520008537"/>
      <w:r>
        <w:t>Active Directory</w:t>
      </w:r>
      <w:bookmarkEnd w:id="38"/>
      <w:bookmarkEnd w:id="39"/>
      <w:bookmarkEnd w:id="40"/>
      <w:r>
        <w:t xml:space="preserve"> </w:t>
      </w:r>
    </w:p>
    <w:p w14:paraId="75229F19" w14:textId="77777777" w:rsidR="00070E74" w:rsidRDefault="00070E74">
      <w:r>
        <w:t xml:space="preserve">Active Directory is a core operating system service that provides a single place to find network resources, and serves as both the PKI certificate repository and the management directory. </w:t>
      </w:r>
      <w:r w:rsidR="00D41CDA">
        <w:t>Windows Server 2003</w:t>
      </w:r>
      <w:r>
        <w:t xml:space="preserve"> and Windows XP Professional include an enterprise CA that is integrated with Active Directory to provide low-cost PKI deployments and easily managed policies. The enterprise CA controls operations such as:</w:t>
      </w:r>
    </w:p>
    <w:p w14:paraId="4C3E68A9" w14:textId="77777777" w:rsidR="00070E74" w:rsidRDefault="00070E74">
      <w:pPr>
        <w:pStyle w:val="Bullet1"/>
      </w:pPr>
      <w:r>
        <w:t>SSL client mapping</w:t>
      </w:r>
    </w:p>
    <w:p w14:paraId="1141E880" w14:textId="77777777" w:rsidR="00070E74" w:rsidRDefault="00070E74">
      <w:pPr>
        <w:pStyle w:val="Bullet1"/>
      </w:pPr>
      <w:r>
        <w:t>Smart card logon</w:t>
      </w:r>
    </w:p>
    <w:p w14:paraId="28812675" w14:textId="77777777" w:rsidR="00070E74" w:rsidRDefault="00070E74">
      <w:pPr>
        <w:pStyle w:val="Bullet1"/>
      </w:pPr>
      <w:r>
        <w:t>Certificate auto-enrollment</w:t>
      </w:r>
    </w:p>
    <w:p w14:paraId="7DAD1391" w14:textId="77777777" w:rsidR="00070E74" w:rsidRDefault="00070E74">
      <w:pPr>
        <w:pStyle w:val="Bullet1"/>
      </w:pPr>
      <w:r>
        <w:t>X.509 certificate construction</w:t>
      </w:r>
    </w:p>
    <w:p w14:paraId="73D4A34D" w14:textId="77777777" w:rsidR="00070E74" w:rsidRDefault="00070E74">
      <w:pPr>
        <w:pStyle w:val="Heading3"/>
      </w:pPr>
      <w:bookmarkStart w:id="41" w:name="_Toc513447998"/>
      <w:bookmarkStart w:id="42" w:name="_Toc514211103"/>
      <w:bookmarkStart w:id="43" w:name="_Toc520008538"/>
      <w:r>
        <w:t>PKI-enabled Applications</w:t>
      </w:r>
      <w:bookmarkEnd w:id="41"/>
      <w:bookmarkEnd w:id="42"/>
      <w:bookmarkEnd w:id="43"/>
    </w:p>
    <w:p w14:paraId="3F89A41A" w14:textId="77777777" w:rsidR="00070E74" w:rsidRDefault="00070E74">
      <w:r>
        <w:t>Examples of PKI-enabled applications include: EFS, Microsoft Internet Explorer, Microsoft Money, Internet Information Server, remote access services, Microsoft Outlook®, and Microsoft Outlook Express. Also included are a variety of third-party applications that work with Windows 2000 PKI and Windows XP Professional PKI.</w:t>
      </w:r>
    </w:p>
    <w:p w14:paraId="1E695F46" w14:textId="77777777" w:rsidR="00070E74" w:rsidRDefault="00070E74">
      <w:pPr>
        <w:pStyle w:val="Heading3"/>
      </w:pPr>
      <w:bookmarkStart w:id="44" w:name="_Toc513447999"/>
      <w:bookmarkStart w:id="45" w:name="_Toc514211104"/>
      <w:bookmarkStart w:id="46" w:name="_Toc520008539"/>
      <w:r>
        <w:t>Exchange Key Management Service</w:t>
      </w:r>
      <w:bookmarkEnd w:id="44"/>
      <w:bookmarkEnd w:id="45"/>
      <w:bookmarkEnd w:id="46"/>
      <w:r>
        <w:t xml:space="preserve"> </w:t>
      </w:r>
    </w:p>
    <w:p w14:paraId="4B78D480" w14:textId="77777777" w:rsidR="00070E74" w:rsidRDefault="00070E74">
      <w:r>
        <w:rPr>
          <w:rFonts w:cs="Arial"/>
          <w:sz w:val="18"/>
          <w:szCs w:val="18"/>
        </w:rPr>
        <w:t xml:space="preserve">The Exchange Key Management Service (KMS) is a component of Microsoft Exchange that allows for the archiving and retrieval of keys used to encrypt e-mail. In Windows </w:t>
      </w:r>
      <w:r>
        <w:t>.NET</w:t>
      </w:r>
      <w:r>
        <w:rPr>
          <w:rFonts w:cs="Arial"/>
          <w:sz w:val="18"/>
          <w:szCs w:val="18"/>
        </w:rPr>
        <w:t xml:space="preserve"> Advanced Server, a tool will be provided to migrate existing users’ private keys (located in the KMS database) to a Windows </w:t>
      </w:r>
      <w:r>
        <w:t>.NET</w:t>
      </w:r>
      <w:r>
        <w:rPr>
          <w:rFonts w:cs="Arial"/>
          <w:sz w:val="18"/>
          <w:szCs w:val="18"/>
        </w:rPr>
        <w:t xml:space="preserve"> Advanced Server CA. The result: an enterprise-wide key management system with a single repository for enrollment and key archival.</w:t>
      </w:r>
    </w:p>
    <w:p w14:paraId="757D04B2" w14:textId="77777777" w:rsidR="00070E74" w:rsidRDefault="00070E74"/>
    <w:p w14:paraId="582A0478" w14:textId="77777777" w:rsidR="00070E74" w:rsidRDefault="00070E74">
      <w:pPr>
        <w:pStyle w:val="Heading3"/>
      </w:pPr>
    </w:p>
    <w:p w14:paraId="5EFA4755" w14:textId="77777777" w:rsidR="00070E74" w:rsidRDefault="00070E74">
      <w:pPr>
        <w:pStyle w:val="Heading1"/>
      </w:pPr>
      <w:bookmarkStart w:id="47" w:name="_Toc513448000"/>
      <w:bookmarkStart w:id="48" w:name="_Toc513611126"/>
      <w:bookmarkStart w:id="49" w:name="_Toc513611176"/>
      <w:bookmarkStart w:id="50" w:name="_Toc514211105"/>
      <w:bookmarkStart w:id="51" w:name="_Toc513448018"/>
      <w:bookmarkStart w:id="52" w:name="_Toc513611134"/>
      <w:bookmarkStart w:id="53" w:name="_Toc513611184"/>
      <w:bookmarkStart w:id="54" w:name="_Toc514211124"/>
      <w:bookmarkStart w:id="55" w:name="_Toc520008540"/>
      <w:r>
        <w:lastRenderedPageBreak/>
        <w:t>Windows XP Professional Client Enhancements</w:t>
      </w:r>
      <w:bookmarkEnd w:id="51"/>
      <w:bookmarkEnd w:id="52"/>
      <w:bookmarkEnd w:id="53"/>
      <w:bookmarkEnd w:id="54"/>
      <w:bookmarkEnd w:id="55"/>
    </w:p>
    <w:p w14:paraId="428F7C9E" w14:textId="77777777" w:rsidR="00070E74" w:rsidRDefault="00070E74">
      <w:pPr>
        <w:pStyle w:val="Heading2"/>
      </w:pPr>
      <w:bookmarkStart w:id="56" w:name="_Toc498233248"/>
      <w:bookmarkStart w:id="57" w:name="_Toc513611135"/>
      <w:bookmarkStart w:id="58" w:name="_Toc513611185"/>
      <w:bookmarkStart w:id="59" w:name="_Toc514211125"/>
      <w:bookmarkStart w:id="60" w:name="_Toc520008541"/>
      <w:r>
        <w:t>User Auto-Enrollment</w:t>
      </w:r>
      <w:bookmarkEnd w:id="56"/>
      <w:bookmarkEnd w:id="57"/>
      <w:bookmarkEnd w:id="58"/>
      <w:bookmarkEnd w:id="59"/>
      <w:bookmarkEnd w:id="60"/>
    </w:p>
    <w:p w14:paraId="15AC9317" w14:textId="77777777" w:rsidR="00070E74" w:rsidRDefault="00070E74">
      <w:pPr>
        <w:pStyle w:val="Heading3"/>
      </w:pPr>
      <w:bookmarkStart w:id="61" w:name="_Toc513448019"/>
      <w:bookmarkStart w:id="62" w:name="_Toc514211126"/>
      <w:bookmarkStart w:id="63" w:name="_Toc520008542"/>
      <w:r>
        <w:t>Using Windows 2000</w:t>
      </w:r>
      <w:bookmarkEnd w:id="61"/>
      <w:bookmarkEnd w:id="62"/>
      <w:bookmarkEnd w:id="63"/>
      <w:r>
        <w:t xml:space="preserve"> </w:t>
      </w:r>
    </w:p>
    <w:p w14:paraId="18939D18" w14:textId="77777777" w:rsidR="00070E74" w:rsidRDefault="00070E74">
      <w:r>
        <w:t xml:space="preserve">The Windows 2000 implementation of Certificate Services and PKI first introduced the feature of certificate auto-enrollment. Using Windows 2000, computers or domain controllers can automatically enroll for machine-type certificates in an Active Directory environment. </w:t>
      </w:r>
    </w:p>
    <w:p w14:paraId="71FE5CFC" w14:textId="77777777" w:rsidR="00070E74" w:rsidRDefault="00070E74">
      <w:r>
        <w:t xml:space="preserve">Auto-enrollment for machine or domain controller certificates is enabled through Group Policy and the Active Directory. Auto-enrollment of machine certificates is most useful in facilitating an IPSec or L2TP/IPSec VPN connection with Windows 2000 </w:t>
      </w:r>
      <w:r>
        <w:rPr>
          <w:rFonts w:cs="Arial"/>
          <w:color w:val="000000"/>
        </w:rPr>
        <w:t>Routing and Remote Access service</w:t>
      </w:r>
      <w:r>
        <w:t xml:space="preserve">  (RRAS) servers and other similar devices. </w:t>
      </w:r>
    </w:p>
    <w:p w14:paraId="46422363" w14:textId="77777777" w:rsidR="00070E74" w:rsidRDefault="00070E74">
      <w:pPr>
        <w:pStyle w:val="Heading3"/>
      </w:pPr>
      <w:bookmarkStart w:id="64" w:name="_Toc513448020"/>
      <w:bookmarkStart w:id="65" w:name="_Toc514211127"/>
      <w:bookmarkStart w:id="66" w:name="_Toc520008543"/>
      <w:r>
        <w:t>Using Windows XP Professional</w:t>
      </w:r>
      <w:bookmarkEnd w:id="64"/>
      <w:bookmarkEnd w:id="65"/>
      <w:bookmarkEnd w:id="66"/>
      <w:r>
        <w:t xml:space="preserve"> </w:t>
      </w:r>
    </w:p>
    <w:p w14:paraId="72545FE8" w14:textId="77777777" w:rsidR="00070E74" w:rsidRDefault="00070E74">
      <w:r>
        <w:t>Using Group Policy settings combined with Version 2 certificate templates, Windows XP Professional enables users to be automatically enrolled for user-type certificates when they log on. Automatic enrollment of user certificates is quick and simple, and enables PKI applications (smart card logon, EFS, SSL, S/MIME, and others) within an Active Directory environment. User auto-enrollment minimizes the high cost of normal PKI deployments. It reduces total cost of ownership for a PKI implementation when Windows XP Professional clients are configured to use the Active Directory.</w:t>
      </w:r>
    </w:p>
    <w:p w14:paraId="29F04A68" w14:textId="77777777" w:rsidR="00070E74" w:rsidRDefault="00070E74">
      <w:r>
        <w:t xml:space="preserve"> Figure 1 shows some of the options available for setting up certificate autoenrollment.</w:t>
      </w:r>
    </w:p>
    <w:p w14:paraId="02634CD4" w14:textId="566A9558" w:rsidR="00070E74" w:rsidRDefault="003C00B2">
      <w:pPr>
        <w:pStyle w:val="Picture2Med"/>
      </w:pPr>
      <w:r>
        <w:drawing>
          <wp:anchor distT="0" distB="0" distL="114300" distR="114300" simplePos="0" relativeHeight="251657216" behindDoc="0" locked="0" layoutInCell="1" allowOverlap="1" wp14:anchorId="270E8FD8" wp14:editId="54FBAEB7">
            <wp:simplePos x="0" y="0"/>
            <wp:positionH relativeFrom="column">
              <wp:posOffset>0</wp:posOffset>
            </wp:positionH>
            <wp:positionV relativeFrom="paragraph">
              <wp:posOffset>82550</wp:posOffset>
            </wp:positionV>
            <wp:extent cx="3848100" cy="297180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8100" cy="2971800"/>
                    </a:xfrm>
                    <a:prstGeom prst="rect">
                      <a:avLst/>
                    </a:prstGeom>
                    <a:noFill/>
                  </pic:spPr>
                </pic:pic>
              </a:graphicData>
            </a:graphic>
            <wp14:sizeRelH relativeFrom="page">
              <wp14:pctWidth>0</wp14:pctWidth>
            </wp14:sizeRelH>
            <wp14:sizeRelV relativeFrom="page">
              <wp14:pctHeight>0</wp14:pctHeight>
            </wp14:sizeRelV>
          </wp:anchor>
        </w:drawing>
      </w:r>
    </w:p>
    <w:p w14:paraId="36871AB6" w14:textId="77777777" w:rsidR="00070E74" w:rsidRDefault="00070E74">
      <w:pPr>
        <w:pStyle w:val="Picture2Med"/>
      </w:pPr>
    </w:p>
    <w:p w14:paraId="78188CB6" w14:textId="77777777" w:rsidR="00070E74" w:rsidRDefault="00070E74">
      <w:pPr>
        <w:pStyle w:val="Picture2Med"/>
      </w:pPr>
      <w:r>
        <w:br/>
      </w:r>
    </w:p>
    <w:p w14:paraId="60DB15BB" w14:textId="77777777" w:rsidR="00070E74" w:rsidRDefault="00070E74">
      <w:pPr>
        <w:pStyle w:val="CaptionNormal"/>
      </w:pPr>
    </w:p>
    <w:p w14:paraId="4FDD8B43" w14:textId="77777777" w:rsidR="00070E74" w:rsidRDefault="00070E74">
      <w:pPr>
        <w:pStyle w:val="CaptionNormal"/>
      </w:pPr>
    </w:p>
    <w:p w14:paraId="01346B80" w14:textId="77777777" w:rsidR="00070E74" w:rsidRDefault="00070E74">
      <w:pPr>
        <w:pStyle w:val="CaptionNormal"/>
      </w:pPr>
    </w:p>
    <w:p w14:paraId="530CBF07" w14:textId="77777777" w:rsidR="00070E74" w:rsidRDefault="00070E74">
      <w:pPr>
        <w:pStyle w:val="CaptionNormal"/>
      </w:pPr>
    </w:p>
    <w:p w14:paraId="2B094BDB" w14:textId="77777777" w:rsidR="00070E74" w:rsidRDefault="00070E74">
      <w:pPr>
        <w:pStyle w:val="Picture2Med"/>
      </w:pPr>
    </w:p>
    <w:p w14:paraId="1EAFED79" w14:textId="77777777" w:rsidR="00070E74" w:rsidRDefault="00070E74">
      <w:pPr>
        <w:pStyle w:val="CaptionNormal"/>
      </w:pPr>
      <w:r>
        <w:t>Figure 1 Autoenrollment Settings Properties</w:t>
      </w:r>
    </w:p>
    <w:p w14:paraId="5E35F76C" w14:textId="77777777" w:rsidR="00070E74" w:rsidRDefault="00070E74">
      <w:pPr>
        <w:pStyle w:val="Heading4"/>
        <w:rPr>
          <w:sz w:val="16"/>
          <w:szCs w:val="16"/>
        </w:rPr>
      </w:pPr>
      <w:r>
        <w:rPr>
          <w:sz w:val="16"/>
          <w:szCs w:val="16"/>
        </w:rPr>
        <w:lastRenderedPageBreak/>
        <w:t xml:space="preserve">Pending Certificate Requests and Renewal </w:t>
      </w:r>
    </w:p>
    <w:p w14:paraId="5761DA7A" w14:textId="77777777" w:rsidR="00070E74" w:rsidRDefault="00070E74">
      <w:r>
        <w:t xml:space="preserve">User auto-enrollment in Windows XP Professional supports both pending certificate requests and renewal features. </w:t>
      </w:r>
    </w:p>
    <w:p w14:paraId="600757E7" w14:textId="77777777" w:rsidR="00070E74" w:rsidRDefault="00070E74">
      <w:r>
        <w:t xml:space="preserve">You can manually or automatically request a certificate from a </w:t>
      </w:r>
      <w:r w:rsidR="00D41CDA">
        <w:t>Windows Server 2003</w:t>
      </w:r>
      <w:r>
        <w:t xml:space="preserve"> CA. This request is held until administrative approval is received or the verification process is completed. Once the certificate has been approved or issued, the auto-enrollment process will complete and install your certificates automatically. </w:t>
      </w:r>
    </w:p>
    <w:p w14:paraId="14C4341A" w14:textId="77777777" w:rsidR="00070E74" w:rsidRDefault="00070E74">
      <w:r>
        <w:t xml:space="preserve">The process for renewing expired user certificates also takes advantage of the auto-enrollment mechanism. Certificates are automatically renewed on behalf of the user—dependent upon the specifications in the certificate template. </w:t>
      </w:r>
    </w:p>
    <w:p w14:paraId="460F9499" w14:textId="77777777" w:rsidR="00070E74" w:rsidRDefault="00070E74">
      <w:pPr>
        <w:pStyle w:val="Heading3"/>
      </w:pPr>
      <w:bookmarkStart w:id="67" w:name="_Toc513448021"/>
      <w:bookmarkStart w:id="68" w:name="_Toc514211128"/>
      <w:bookmarkStart w:id="69" w:name="_Toc520008544"/>
      <w:r>
        <w:t>Delta CRL Support</w:t>
      </w:r>
      <w:bookmarkEnd w:id="67"/>
      <w:bookmarkEnd w:id="68"/>
      <w:bookmarkEnd w:id="69"/>
    </w:p>
    <w:p w14:paraId="5EC4928A" w14:textId="77777777" w:rsidR="00070E74" w:rsidRDefault="00070E74">
      <w:r>
        <w:t>A Windows XP Professional client supports delta CRLs for revocation status checking; in fact, it will use any module that is installed and made available to CryptoAPI for revocation status checking. By default, the Windows XP Professional client will try to use delta CRLs first, and normal CRLs second. Additional modules, such as other Online Certificate Status Protocol (OCSP) clients, in their order of preference, may be installed. For more information, refer to the Platform Software Development Kit (SDK) in MSDN® (</w:t>
      </w:r>
      <w:r>
        <w:rPr>
          <w:rFonts w:cs="Arial"/>
          <w:color w:val="000000"/>
          <w:sz w:val="18"/>
          <w:szCs w:val="18"/>
        </w:rPr>
        <w:t>Microsoft Subscriber Developer Network</w:t>
      </w:r>
      <w:r>
        <w:t>).</w:t>
      </w:r>
    </w:p>
    <w:p w14:paraId="3636939F" w14:textId="77777777" w:rsidR="00070E74" w:rsidRDefault="00070E74">
      <w:pPr>
        <w:pStyle w:val="Heading2"/>
        <w:rPr>
          <w:sz w:val="18"/>
          <w:szCs w:val="18"/>
        </w:rPr>
      </w:pPr>
      <w:bookmarkStart w:id="70" w:name="_Toc513448022"/>
      <w:bookmarkStart w:id="71" w:name="_Toc513611136"/>
      <w:bookmarkStart w:id="72" w:name="_Toc513611186"/>
      <w:bookmarkStart w:id="73" w:name="_Toc514211129"/>
      <w:bookmarkStart w:id="74" w:name="_Toc520008545"/>
      <w:r>
        <w:rPr>
          <w:sz w:val="18"/>
          <w:szCs w:val="18"/>
        </w:rPr>
        <w:t>Smart Cards</w:t>
      </w:r>
      <w:bookmarkEnd w:id="70"/>
      <w:bookmarkEnd w:id="71"/>
      <w:bookmarkEnd w:id="72"/>
      <w:bookmarkEnd w:id="73"/>
      <w:bookmarkEnd w:id="74"/>
    </w:p>
    <w:p w14:paraId="66CA0C48" w14:textId="77777777" w:rsidR="00070E74" w:rsidRDefault="00070E74">
      <w:r>
        <w:rPr>
          <w:rFonts w:cs="Arial"/>
          <w:sz w:val="18"/>
          <w:szCs w:val="18"/>
        </w:rPr>
        <w:t>Windows 2000 introduced the capability to use smart cards for logging on to workstations and servers. In addition to auto-enrollment support, Windows XP Professional expands the capability of smart cards by adding the following key features:</w:t>
      </w:r>
    </w:p>
    <w:p w14:paraId="704617F8" w14:textId="77777777" w:rsidR="00070E74" w:rsidRDefault="00070E74">
      <w:pPr>
        <w:pStyle w:val="Heading3"/>
      </w:pPr>
      <w:bookmarkStart w:id="75" w:name="_Toc513448023"/>
      <w:bookmarkStart w:id="76" w:name="_Toc514211130"/>
      <w:bookmarkStart w:id="77" w:name="_Toc520008546"/>
      <w:r>
        <w:t>Smart Card Support for Key Tools and Utilities</w:t>
      </w:r>
      <w:bookmarkEnd w:id="75"/>
      <w:bookmarkEnd w:id="76"/>
      <w:bookmarkEnd w:id="77"/>
    </w:p>
    <w:p w14:paraId="4C1281ED" w14:textId="77777777" w:rsidR="00070E74" w:rsidRDefault="00070E74">
      <w:pPr>
        <w:rPr>
          <w:rFonts w:cs="Arial"/>
          <w:sz w:val="18"/>
          <w:szCs w:val="18"/>
        </w:rPr>
      </w:pPr>
      <w:r>
        <w:rPr>
          <w:rFonts w:cs="Arial"/>
          <w:sz w:val="18"/>
          <w:szCs w:val="18"/>
        </w:rPr>
        <w:t xml:space="preserve">Administrators need tools and utilities that allow them to use alternate credentials so they can do their normal business—with normal user privileges—while at the same time carrying out their special administrator functions. Utilities such as Net.exe and Runas.exe meet this need. In Windows XP Professional, these tools have been enabled to support smart card credentials. </w:t>
      </w:r>
    </w:p>
    <w:p w14:paraId="7D0F2C3F" w14:textId="77777777" w:rsidR="00070E74" w:rsidRDefault="00070E74">
      <w:pPr>
        <w:pStyle w:val="Heading3"/>
      </w:pPr>
      <w:bookmarkStart w:id="78" w:name="_Toc513448024"/>
      <w:bookmarkStart w:id="79" w:name="_Toc514211131"/>
      <w:bookmarkStart w:id="80" w:name="_Toc520008547"/>
      <w:r>
        <w:t>Smart Card for Terminal Server</w:t>
      </w:r>
      <w:bookmarkEnd w:id="78"/>
      <w:bookmarkEnd w:id="79"/>
      <w:bookmarkEnd w:id="80"/>
    </w:p>
    <w:p w14:paraId="4A217435" w14:textId="77777777" w:rsidR="00070E74" w:rsidRDefault="00070E74">
      <w:pPr>
        <w:rPr>
          <w:rFonts w:cs="Arial"/>
          <w:sz w:val="18"/>
          <w:szCs w:val="18"/>
        </w:rPr>
      </w:pPr>
      <w:r>
        <w:rPr>
          <w:rFonts w:cs="Arial"/>
          <w:sz w:val="18"/>
          <w:szCs w:val="18"/>
        </w:rPr>
        <w:t xml:space="preserve">Windows XP Professional lets you connect a smart card and a smart card reader to a Terminal Server client computer and perform smart card operations on the Terminal Server computer. To have this capability you must have </w:t>
      </w:r>
      <w:r w:rsidR="00D41CDA">
        <w:rPr>
          <w:rFonts w:cs="Arial"/>
          <w:sz w:val="18"/>
          <w:szCs w:val="18"/>
        </w:rPr>
        <w:t>Windows Server 2003</w:t>
      </w:r>
      <w:r>
        <w:rPr>
          <w:rFonts w:cs="Arial"/>
          <w:sz w:val="18"/>
          <w:szCs w:val="18"/>
        </w:rPr>
        <w:t xml:space="preserve"> and Windows XP Professional running on the Windows .NET Terminal Server, and Windows XP Professional on the Windows .NET Terminal Server client computer. The Windows .Net Terminal Server client software can also run on Windows 2000 computers.</w:t>
      </w:r>
    </w:p>
    <w:p w14:paraId="0073F0E5" w14:textId="77777777" w:rsidR="00070E74" w:rsidRDefault="00070E74">
      <w:pPr>
        <w:pStyle w:val="Heading2"/>
        <w:rPr>
          <w:sz w:val="18"/>
          <w:szCs w:val="18"/>
        </w:rPr>
      </w:pPr>
      <w:bookmarkStart w:id="81" w:name="_Toc513448025"/>
      <w:bookmarkStart w:id="82" w:name="_Toc513611137"/>
      <w:bookmarkStart w:id="83" w:name="_Toc513611187"/>
      <w:bookmarkStart w:id="84" w:name="_Toc514211132"/>
      <w:bookmarkStart w:id="85" w:name="_Toc520008548"/>
      <w:r>
        <w:rPr>
          <w:sz w:val="18"/>
          <w:szCs w:val="18"/>
        </w:rPr>
        <w:t>Encrypting File System</w:t>
      </w:r>
      <w:bookmarkEnd w:id="81"/>
      <w:bookmarkEnd w:id="82"/>
      <w:bookmarkEnd w:id="83"/>
      <w:bookmarkEnd w:id="84"/>
      <w:bookmarkEnd w:id="85"/>
    </w:p>
    <w:p w14:paraId="7AED3A49" w14:textId="77777777" w:rsidR="00070E74" w:rsidRDefault="00070E74">
      <w:pPr>
        <w:rPr>
          <w:rFonts w:cs="Arial"/>
          <w:sz w:val="18"/>
          <w:szCs w:val="18"/>
        </w:rPr>
      </w:pPr>
      <w:r>
        <w:rPr>
          <w:rFonts w:cs="Arial"/>
          <w:sz w:val="18"/>
          <w:szCs w:val="18"/>
        </w:rPr>
        <w:t xml:space="preserve">The increased functionality of the EFS has significantly enhanced the power of the Windows XP Professional client. </w:t>
      </w:r>
    </w:p>
    <w:p w14:paraId="79E1EC17" w14:textId="77777777" w:rsidR="00070E74" w:rsidRDefault="00070E74">
      <w:pPr>
        <w:rPr>
          <w:rFonts w:cs="Arial"/>
          <w:sz w:val="18"/>
          <w:szCs w:val="18"/>
        </w:rPr>
      </w:pPr>
      <w:r>
        <w:rPr>
          <w:rFonts w:cs="Arial"/>
          <w:sz w:val="18"/>
          <w:szCs w:val="18"/>
        </w:rPr>
        <w:t xml:space="preserve">Windows XP Professional now provides additional flexibility for corporate users when they deploy security solutions based on encrypted data files and folders. These new features include: </w:t>
      </w:r>
    </w:p>
    <w:p w14:paraId="6B2B378C" w14:textId="77777777" w:rsidR="00070E74" w:rsidRDefault="00070E74">
      <w:pPr>
        <w:pStyle w:val="Bullet1"/>
        <w:rPr>
          <w:sz w:val="18"/>
          <w:szCs w:val="18"/>
        </w:rPr>
      </w:pPr>
      <w:r>
        <w:rPr>
          <w:sz w:val="18"/>
          <w:szCs w:val="18"/>
        </w:rPr>
        <w:t>Full support for revocation checking on certificates used by the system</w:t>
      </w:r>
    </w:p>
    <w:p w14:paraId="73FEE62D" w14:textId="77777777" w:rsidR="00070E74" w:rsidRDefault="00070E74">
      <w:pPr>
        <w:pStyle w:val="Bullet1"/>
        <w:rPr>
          <w:sz w:val="18"/>
          <w:szCs w:val="18"/>
        </w:rPr>
      </w:pPr>
      <w:r>
        <w:rPr>
          <w:sz w:val="18"/>
          <w:szCs w:val="18"/>
        </w:rPr>
        <w:lastRenderedPageBreak/>
        <w:t>Alternate color support (green) for encrypted files</w:t>
      </w:r>
    </w:p>
    <w:p w14:paraId="14D130FB" w14:textId="77777777" w:rsidR="00070E74" w:rsidRDefault="00070E74">
      <w:pPr>
        <w:pStyle w:val="Bullet1"/>
        <w:rPr>
          <w:sz w:val="18"/>
          <w:szCs w:val="18"/>
        </w:rPr>
      </w:pPr>
      <w:r>
        <w:rPr>
          <w:sz w:val="18"/>
          <w:szCs w:val="18"/>
        </w:rPr>
        <w:t>Support for encrypted offline folders (client-side cache)</w:t>
      </w:r>
    </w:p>
    <w:p w14:paraId="3850BE90" w14:textId="77777777" w:rsidR="00070E74" w:rsidRDefault="00070E74">
      <w:pPr>
        <w:pStyle w:val="Bullet1"/>
        <w:rPr>
          <w:sz w:val="18"/>
          <w:szCs w:val="18"/>
        </w:rPr>
      </w:pPr>
      <w:r>
        <w:rPr>
          <w:sz w:val="18"/>
          <w:szCs w:val="18"/>
        </w:rPr>
        <w:t>Multi-user support on encrypted files in the shell user interface (UI)</w:t>
      </w:r>
    </w:p>
    <w:p w14:paraId="0CAB68B1" w14:textId="77777777" w:rsidR="00070E74" w:rsidRDefault="00070E74">
      <w:pPr>
        <w:pStyle w:val="Bullet1"/>
        <w:rPr>
          <w:sz w:val="18"/>
          <w:szCs w:val="18"/>
        </w:rPr>
      </w:pPr>
      <w:r>
        <w:rPr>
          <w:sz w:val="18"/>
          <w:szCs w:val="18"/>
        </w:rPr>
        <w:t xml:space="preserve">Folders in the shell UI. </w:t>
      </w:r>
    </w:p>
    <w:p w14:paraId="26DC01A1" w14:textId="77777777" w:rsidR="00070E74" w:rsidRDefault="00070E74">
      <w:pPr>
        <w:pStyle w:val="Bullet1"/>
        <w:rPr>
          <w:sz w:val="18"/>
          <w:szCs w:val="18"/>
        </w:rPr>
      </w:pPr>
      <w:r>
        <w:rPr>
          <w:sz w:val="18"/>
          <w:szCs w:val="18"/>
        </w:rPr>
        <w:t>All of the new EFS features are available only in the Windows XP Professional client.</w:t>
      </w:r>
    </w:p>
    <w:p w14:paraId="61374139" w14:textId="77777777" w:rsidR="00070E74" w:rsidRDefault="00070E74">
      <w:pPr>
        <w:pStyle w:val="Heading3"/>
      </w:pPr>
      <w:bookmarkStart w:id="86" w:name="_Toc513448026"/>
      <w:bookmarkStart w:id="87" w:name="_Toc514211133"/>
      <w:bookmarkStart w:id="88" w:name="_Toc520008549"/>
      <w:r>
        <w:t>Multi-User Support on Encrypted Files</w:t>
      </w:r>
      <w:bookmarkEnd w:id="86"/>
      <w:bookmarkEnd w:id="87"/>
      <w:bookmarkEnd w:id="88"/>
    </w:p>
    <w:p w14:paraId="1FCE0957" w14:textId="77777777" w:rsidR="00070E74" w:rsidRDefault="00070E74">
      <w:pPr>
        <w:rPr>
          <w:rFonts w:cs="Arial"/>
          <w:sz w:val="18"/>
          <w:szCs w:val="18"/>
        </w:rPr>
      </w:pPr>
      <w:r>
        <w:rPr>
          <w:rFonts w:cs="Arial"/>
          <w:sz w:val="18"/>
          <w:szCs w:val="18"/>
        </w:rPr>
        <w:t>Windows XP Professional now supports file sharing between multiple users of an individual encrypted file. Although support for groups is not provided, EFS file sharing provides another opportunity for data recovery and business collaboration by adding users to an encrypted file. Encrypted file sharing is a useful and easy way to enable collaboration using encrypted files without having to share private keys among users.</w:t>
      </w:r>
    </w:p>
    <w:p w14:paraId="3E491C15" w14:textId="77777777" w:rsidR="00070E74" w:rsidRDefault="00070E74">
      <w:pPr>
        <w:rPr>
          <w:rFonts w:cs="Arial"/>
          <w:sz w:val="18"/>
          <w:szCs w:val="18"/>
        </w:rPr>
      </w:pPr>
      <w:r>
        <w:rPr>
          <w:rFonts w:cs="Arial"/>
          <w:sz w:val="18"/>
          <w:szCs w:val="18"/>
        </w:rPr>
        <w:t xml:space="preserve">File sharing is enabled through the new </w:t>
      </w:r>
      <w:r>
        <w:rPr>
          <w:rFonts w:cs="Arial"/>
          <w:b/>
          <w:sz w:val="18"/>
          <w:szCs w:val="18"/>
        </w:rPr>
        <w:t>Details</w:t>
      </w:r>
      <w:r>
        <w:rPr>
          <w:rFonts w:cs="Arial"/>
          <w:sz w:val="18"/>
          <w:szCs w:val="18"/>
        </w:rPr>
        <w:t xml:space="preserve"> button on the advanced file attributes UI. This button is available once a file has been encrypted. A file must be encrypted and saved, before additional users can be added. </w:t>
      </w:r>
    </w:p>
    <w:p w14:paraId="15C7246D" w14:textId="77777777" w:rsidR="00070E74" w:rsidRDefault="00070E74">
      <w:pPr>
        <w:rPr>
          <w:rFonts w:cs="Arial"/>
          <w:sz w:val="18"/>
          <w:szCs w:val="18"/>
        </w:rPr>
      </w:pPr>
      <w:r>
        <w:rPr>
          <w:rFonts w:cs="Arial"/>
          <w:sz w:val="18"/>
          <w:szCs w:val="18"/>
        </w:rPr>
        <w:t xml:space="preserve">To add users, select the Advanced Properties of an encrypted file and click the </w:t>
      </w:r>
      <w:r>
        <w:rPr>
          <w:rFonts w:cs="Arial"/>
          <w:b/>
          <w:sz w:val="18"/>
          <w:szCs w:val="18"/>
        </w:rPr>
        <w:t>Details</w:t>
      </w:r>
      <w:r>
        <w:rPr>
          <w:rFonts w:cs="Arial"/>
          <w:sz w:val="18"/>
          <w:szCs w:val="18"/>
        </w:rPr>
        <w:t xml:space="preserve"> button. Individual users may add other users (but not groups) from the local machine or from the Active Directory, provided the added users have a valid certificate for the EFS. </w:t>
      </w:r>
    </w:p>
    <w:p w14:paraId="13CD386D" w14:textId="77777777" w:rsidR="00070E74" w:rsidRDefault="00070E74">
      <w:pPr>
        <w:rPr>
          <w:rFonts w:cs="Arial"/>
          <w:sz w:val="18"/>
          <w:szCs w:val="18"/>
        </w:rPr>
      </w:pPr>
      <w:r>
        <w:rPr>
          <w:rFonts w:cs="Arial"/>
          <w:sz w:val="18"/>
          <w:szCs w:val="18"/>
        </w:rPr>
        <w:t>See Figure 2 for an illustration of encryption attributes.</w:t>
      </w:r>
    </w:p>
    <w:p w14:paraId="42FA645F" w14:textId="25FD8191" w:rsidR="00070E74" w:rsidRDefault="003C00B2">
      <w:pPr>
        <w:rPr>
          <w:rFonts w:cs="Arial"/>
          <w:sz w:val="18"/>
          <w:szCs w:val="18"/>
        </w:rPr>
      </w:pPr>
      <w:r>
        <w:rPr>
          <w:rFonts w:cs="Arial"/>
          <w:noProof/>
          <w:sz w:val="18"/>
          <w:szCs w:val="18"/>
        </w:rPr>
        <w:drawing>
          <wp:anchor distT="0" distB="0" distL="114300" distR="114300" simplePos="0" relativeHeight="251658240" behindDoc="0" locked="0" layoutInCell="1" allowOverlap="1" wp14:anchorId="74B109BD" wp14:editId="64D6F839">
            <wp:simplePos x="0" y="0"/>
            <wp:positionH relativeFrom="column">
              <wp:posOffset>0</wp:posOffset>
            </wp:positionH>
            <wp:positionV relativeFrom="paragraph">
              <wp:posOffset>165100</wp:posOffset>
            </wp:positionV>
            <wp:extent cx="3686175" cy="2828925"/>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6175" cy="2828925"/>
                    </a:xfrm>
                    <a:prstGeom prst="rect">
                      <a:avLst/>
                    </a:prstGeom>
                    <a:noFill/>
                  </pic:spPr>
                </pic:pic>
              </a:graphicData>
            </a:graphic>
            <wp14:sizeRelH relativeFrom="page">
              <wp14:pctWidth>0</wp14:pctWidth>
            </wp14:sizeRelH>
            <wp14:sizeRelV relativeFrom="page">
              <wp14:pctHeight>0</wp14:pctHeight>
            </wp14:sizeRelV>
          </wp:anchor>
        </w:drawing>
      </w:r>
    </w:p>
    <w:p w14:paraId="1AE961E3" w14:textId="77777777" w:rsidR="00070E74" w:rsidRDefault="00070E74">
      <w:pPr>
        <w:rPr>
          <w:rFonts w:cs="Arial"/>
          <w:sz w:val="18"/>
          <w:szCs w:val="18"/>
        </w:rPr>
      </w:pPr>
    </w:p>
    <w:p w14:paraId="065CFEFC" w14:textId="77777777" w:rsidR="00070E74" w:rsidRDefault="00070E74">
      <w:pPr>
        <w:rPr>
          <w:rFonts w:cs="Arial"/>
          <w:sz w:val="18"/>
          <w:szCs w:val="18"/>
        </w:rPr>
      </w:pPr>
    </w:p>
    <w:p w14:paraId="38AEC1E5" w14:textId="77777777" w:rsidR="00070E74" w:rsidRDefault="00070E74">
      <w:pPr>
        <w:rPr>
          <w:rFonts w:cs="Arial"/>
          <w:sz w:val="18"/>
          <w:szCs w:val="18"/>
        </w:rPr>
      </w:pPr>
    </w:p>
    <w:p w14:paraId="23513873" w14:textId="77777777" w:rsidR="00070E74" w:rsidRDefault="00070E74">
      <w:pPr>
        <w:rPr>
          <w:rFonts w:cs="Arial"/>
          <w:sz w:val="18"/>
          <w:szCs w:val="18"/>
        </w:rPr>
      </w:pPr>
    </w:p>
    <w:p w14:paraId="7DEF4779" w14:textId="77777777" w:rsidR="00070E74" w:rsidRDefault="00070E74">
      <w:pPr>
        <w:rPr>
          <w:rFonts w:cs="Arial"/>
          <w:sz w:val="18"/>
          <w:szCs w:val="18"/>
        </w:rPr>
      </w:pPr>
    </w:p>
    <w:p w14:paraId="5F95F9E5" w14:textId="77777777" w:rsidR="00070E74" w:rsidRDefault="00070E74">
      <w:pPr>
        <w:rPr>
          <w:rFonts w:cs="Arial"/>
          <w:sz w:val="18"/>
          <w:szCs w:val="18"/>
        </w:rPr>
      </w:pPr>
    </w:p>
    <w:p w14:paraId="17A0B9A9" w14:textId="77777777" w:rsidR="00070E74" w:rsidRDefault="00070E74">
      <w:pPr>
        <w:rPr>
          <w:rFonts w:cs="Arial"/>
          <w:sz w:val="18"/>
          <w:szCs w:val="18"/>
        </w:rPr>
      </w:pPr>
    </w:p>
    <w:p w14:paraId="0BFF385A" w14:textId="77777777" w:rsidR="00070E74" w:rsidRDefault="00070E74">
      <w:pPr>
        <w:rPr>
          <w:rFonts w:cs="Arial"/>
          <w:sz w:val="18"/>
          <w:szCs w:val="18"/>
        </w:rPr>
      </w:pPr>
    </w:p>
    <w:p w14:paraId="592191C3" w14:textId="77777777" w:rsidR="00070E74" w:rsidRDefault="00070E74">
      <w:pPr>
        <w:pStyle w:val="Heading3"/>
      </w:pPr>
      <w:bookmarkStart w:id="89" w:name="_Toc513448027"/>
      <w:bookmarkStart w:id="90" w:name="_Toc514211134"/>
    </w:p>
    <w:p w14:paraId="77E1C119" w14:textId="77777777" w:rsidR="00070E74" w:rsidRDefault="00070E74">
      <w:pPr>
        <w:pStyle w:val="Picture2Med"/>
      </w:pPr>
    </w:p>
    <w:p w14:paraId="2AB9E56D" w14:textId="77777777" w:rsidR="00070E74" w:rsidRDefault="00070E74">
      <w:pPr>
        <w:pStyle w:val="CaptionNormal"/>
      </w:pPr>
      <w:r>
        <w:t>Figure 2  Encryption Attibutes</w:t>
      </w:r>
    </w:p>
    <w:p w14:paraId="38A35E7D" w14:textId="77777777" w:rsidR="00070E74" w:rsidRDefault="00070E74">
      <w:pPr>
        <w:pStyle w:val="Heading3"/>
      </w:pPr>
      <w:bookmarkStart w:id="91" w:name="_Toc520008550"/>
      <w:r>
        <w:lastRenderedPageBreak/>
        <w:t>EFS over WebDAV</w:t>
      </w:r>
      <w:bookmarkEnd w:id="89"/>
      <w:bookmarkEnd w:id="90"/>
      <w:bookmarkEnd w:id="91"/>
    </w:p>
    <w:p w14:paraId="6E6CBDB8" w14:textId="77777777" w:rsidR="00070E74" w:rsidRDefault="00070E74">
      <w:pPr>
        <w:rPr>
          <w:rFonts w:cs="Arial"/>
          <w:sz w:val="18"/>
          <w:szCs w:val="18"/>
        </w:rPr>
      </w:pPr>
      <w:r>
        <w:rPr>
          <w:rFonts w:cs="Arial"/>
          <w:sz w:val="18"/>
          <w:szCs w:val="18"/>
        </w:rPr>
        <w:t>Web-based Distributed Authoring and Versioning (WebDAV)</w:t>
      </w:r>
      <w:r>
        <w:t xml:space="preserve"> </w:t>
      </w:r>
      <w:r>
        <w:rPr>
          <w:rFonts w:cs="Arial"/>
          <w:sz w:val="18"/>
          <w:szCs w:val="18"/>
        </w:rPr>
        <w:t xml:space="preserve">is a file access protocol described in Extensible Markup Language (XML). It uses the Hypertext Transfer Protocol (HTTP) and runs over existing Internet infrastructure—for example, firewalls and routers. </w:t>
      </w:r>
    </w:p>
    <w:p w14:paraId="5CB733A7" w14:textId="77777777" w:rsidR="00070E74" w:rsidRDefault="00070E74">
      <w:r>
        <w:rPr>
          <w:rFonts w:cs="Arial"/>
          <w:sz w:val="18"/>
          <w:szCs w:val="18"/>
        </w:rPr>
        <w:t xml:space="preserve">EFS, combined with WebDAV folders, provides simple and secure ways to share sensitive data across networks. EFS with WebDAV eliminates the need to purchase specialized software to securely share encrypted files. The strong encryption capabilities of EFS, combined with the file-sharing functionality in Windows XP Professional, simplifies the process of sharing sensitive data. You can store files on common file servers—or on Internet communities, such as </w:t>
      </w:r>
      <w:hyperlink r:id="rId10" w:history="1">
        <w:r>
          <w:rPr>
            <w:rStyle w:val="Hyperlink"/>
            <w:rFonts w:cs="Arial"/>
            <w:sz w:val="18"/>
            <w:szCs w:val="18"/>
          </w:rPr>
          <w:t>Microsoft Network</w:t>
        </w:r>
      </w:hyperlink>
      <w:r>
        <w:rPr>
          <w:rFonts w:cs="Arial"/>
          <w:sz w:val="18"/>
          <w:szCs w:val="18"/>
        </w:rPr>
        <w:t xml:space="preserve"> (</w:t>
      </w:r>
      <w:hyperlink r:id="rId11" w:history="1">
        <w:r>
          <w:rPr>
            <w:rStyle w:val="Hyperlink"/>
            <w:rFonts w:cs="Arial"/>
            <w:sz w:val="18"/>
            <w:szCs w:val="18"/>
          </w:rPr>
          <w:t>http://www.msn.</w:t>
        </w:r>
        <w:r>
          <w:rPr>
            <w:rStyle w:val="Hyperlink"/>
            <w:rFonts w:cs="Arial"/>
            <w:sz w:val="18"/>
            <w:szCs w:val="18"/>
          </w:rPr>
          <w:t>c</w:t>
        </w:r>
        <w:r>
          <w:rPr>
            <w:rStyle w:val="Hyperlink"/>
            <w:rFonts w:cs="Arial"/>
            <w:sz w:val="18"/>
            <w:szCs w:val="18"/>
          </w:rPr>
          <w:t xml:space="preserve">om/) </w:t>
        </w:r>
        <w:r>
          <w:rPr>
            <w:rStyle w:val="Hyperlink"/>
            <w:sz w:val="18"/>
            <w:szCs w:val="18"/>
          </w:rPr>
          <w:t>—</w:t>
        </w:r>
      </w:hyperlink>
      <w:r>
        <w:t xml:space="preserve"> for easy access while maintaining strong security through EFS.</w:t>
      </w:r>
    </w:p>
    <w:p w14:paraId="7B457896" w14:textId="77777777" w:rsidR="00070E74" w:rsidRDefault="00070E74">
      <w:pPr>
        <w:rPr>
          <w:rFonts w:cs="Arial"/>
          <w:sz w:val="18"/>
          <w:szCs w:val="18"/>
        </w:rPr>
      </w:pPr>
      <w:r>
        <w:rPr>
          <w:rFonts w:cs="Arial"/>
          <w:sz w:val="18"/>
          <w:szCs w:val="18"/>
        </w:rPr>
        <w:t xml:space="preserve">EFS with WebDAV folders facilitate numerous collaboration scenarios for organizations that want to achieve simple security solutions without deploying complex infrastructure or expensive technologies. </w:t>
      </w:r>
    </w:p>
    <w:p w14:paraId="33301A6A" w14:textId="77777777" w:rsidR="00070E74" w:rsidRDefault="00070E74">
      <w:pPr>
        <w:pStyle w:val="Heading3"/>
      </w:pPr>
      <w:bookmarkStart w:id="92" w:name="_Toc513448028"/>
      <w:bookmarkStart w:id="93" w:name="_Toc514211135"/>
      <w:bookmarkStart w:id="94" w:name="_Toc520008551"/>
      <w:r>
        <w:t>Encrypted Offline Files (Client-side Caching)</w:t>
      </w:r>
      <w:bookmarkEnd w:id="92"/>
      <w:bookmarkEnd w:id="93"/>
      <w:bookmarkEnd w:id="94"/>
    </w:p>
    <w:p w14:paraId="57721B2A" w14:textId="77777777" w:rsidR="00070E74" w:rsidRDefault="00070E74">
      <w:pPr>
        <w:rPr>
          <w:rFonts w:cs="Arial"/>
          <w:sz w:val="18"/>
          <w:szCs w:val="18"/>
        </w:rPr>
      </w:pPr>
      <w:r>
        <w:rPr>
          <w:rFonts w:cs="Arial"/>
          <w:sz w:val="18"/>
          <w:szCs w:val="18"/>
        </w:rPr>
        <w:t xml:space="preserve">Windows 2000 introduced client-side caching,  also known as Offline Files. This is a Microsoft IntelliMirror™ management technology that allows network users to access files on network shares — even when the client computer is disconnected from the network. </w:t>
      </w:r>
    </w:p>
    <w:p w14:paraId="4F88FF1C" w14:textId="77777777" w:rsidR="00070E74" w:rsidRDefault="00070E74">
      <w:pPr>
        <w:rPr>
          <w:rFonts w:cs="Arial"/>
          <w:sz w:val="18"/>
          <w:szCs w:val="18"/>
        </w:rPr>
      </w:pPr>
      <w:r>
        <w:rPr>
          <w:rFonts w:cs="Arial"/>
          <w:sz w:val="18"/>
          <w:szCs w:val="18"/>
        </w:rPr>
        <w:t xml:space="preserve">When a mobile user views a share while disconnected from the network, he or she can still browse, read, and edit files, because these files have been cached on the client computer. When the user connects to the server at a later time, the system reconciles the changes with the older versions of the documents on the server. </w:t>
      </w:r>
    </w:p>
    <w:p w14:paraId="55AFC1BE" w14:textId="77777777" w:rsidR="00070E74" w:rsidRDefault="00070E74">
      <w:pPr>
        <w:rPr>
          <w:rFonts w:cs="Arial"/>
          <w:sz w:val="18"/>
          <w:szCs w:val="18"/>
        </w:rPr>
      </w:pPr>
      <w:r>
        <w:rPr>
          <w:rFonts w:cs="Arial"/>
          <w:sz w:val="18"/>
          <w:szCs w:val="18"/>
        </w:rPr>
        <w:t>The Windows XP Professional client now allows offline files and folders to be encrypted using EFS. This feature is especially attractive for traveling professionals who need to work offline and maintain the security of their data.</w:t>
      </w:r>
    </w:p>
    <w:p w14:paraId="52A8776E" w14:textId="77777777" w:rsidR="00070E74" w:rsidRDefault="00070E74">
      <w:pPr>
        <w:rPr>
          <w:rFonts w:cs="Arial"/>
          <w:sz w:val="18"/>
          <w:szCs w:val="18"/>
        </w:rPr>
      </w:pPr>
      <w:r>
        <w:rPr>
          <w:rFonts w:cs="Arial"/>
          <w:sz w:val="18"/>
          <w:szCs w:val="18"/>
        </w:rPr>
        <w:t>See Figure 3 for an illustation showing options for encrypting the Offline Files database.</w:t>
      </w:r>
    </w:p>
    <w:p w14:paraId="23FA95E6" w14:textId="77777777" w:rsidR="00070E74" w:rsidRDefault="00070E74">
      <w:pPr>
        <w:pStyle w:val="Picture2Med"/>
        <w:rPr>
          <w:rFonts w:cs="Arial"/>
          <w:sz w:val="18"/>
          <w:szCs w:val="18"/>
        </w:rPr>
      </w:pPr>
    </w:p>
    <w:p w14:paraId="5F555159" w14:textId="77777777" w:rsidR="00070E74" w:rsidRDefault="00070E74">
      <w:pPr>
        <w:rPr>
          <w:rFonts w:cs="Arial"/>
          <w:sz w:val="18"/>
          <w:szCs w:val="18"/>
        </w:rPr>
      </w:pPr>
    </w:p>
    <w:p w14:paraId="671EB765" w14:textId="77777777" w:rsidR="00070E74" w:rsidRDefault="00070E74">
      <w:pPr>
        <w:rPr>
          <w:rFonts w:cs="Arial"/>
          <w:sz w:val="18"/>
          <w:szCs w:val="18"/>
        </w:rPr>
      </w:pPr>
    </w:p>
    <w:p w14:paraId="206E8565" w14:textId="77777777" w:rsidR="00070E74" w:rsidRDefault="00070E74">
      <w:pPr>
        <w:rPr>
          <w:rFonts w:cs="Arial"/>
          <w:sz w:val="18"/>
          <w:szCs w:val="18"/>
        </w:rPr>
      </w:pPr>
    </w:p>
    <w:p w14:paraId="4B003627" w14:textId="77777777" w:rsidR="00070E74" w:rsidRDefault="00070E74">
      <w:pPr>
        <w:rPr>
          <w:rFonts w:cs="Arial"/>
          <w:sz w:val="18"/>
          <w:szCs w:val="18"/>
        </w:rPr>
      </w:pPr>
    </w:p>
    <w:p w14:paraId="622A546D" w14:textId="77777777" w:rsidR="00070E74" w:rsidRDefault="00070E74">
      <w:pPr>
        <w:rPr>
          <w:rFonts w:cs="Arial"/>
          <w:sz w:val="18"/>
          <w:szCs w:val="18"/>
        </w:rPr>
      </w:pPr>
    </w:p>
    <w:p w14:paraId="0CF5C6C6" w14:textId="77777777" w:rsidR="00070E74" w:rsidRDefault="00070E74">
      <w:pPr>
        <w:rPr>
          <w:rFonts w:cs="Arial"/>
          <w:sz w:val="18"/>
          <w:szCs w:val="18"/>
        </w:rPr>
      </w:pPr>
    </w:p>
    <w:p w14:paraId="4BD73FFE" w14:textId="77777777" w:rsidR="00070E74" w:rsidRDefault="00070E74">
      <w:pPr>
        <w:rPr>
          <w:rFonts w:cs="Arial"/>
          <w:sz w:val="18"/>
          <w:szCs w:val="18"/>
        </w:rPr>
      </w:pPr>
    </w:p>
    <w:p w14:paraId="1BBED79B" w14:textId="77777777" w:rsidR="00070E74" w:rsidRDefault="00070E74">
      <w:pPr>
        <w:rPr>
          <w:rFonts w:cs="Arial"/>
          <w:sz w:val="18"/>
          <w:szCs w:val="18"/>
        </w:rPr>
      </w:pPr>
    </w:p>
    <w:p w14:paraId="0362111B" w14:textId="77777777" w:rsidR="00070E74" w:rsidRDefault="00070E74">
      <w:pPr>
        <w:rPr>
          <w:rFonts w:cs="Arial"/>
          <w:sz w:val="18"/>
          <w:szCs w:val="18"/>
        </w:rPr>
      </w:pPr>
    </w:p>
    <w:p w14:paraId="6436EA56" w14:textId="77777777" w:rsidR="00070E74" w:rsidRDefault="00070E74">
      <w:pPr>
        <w:rPr>
          <w:rFonts w:cs="Arial"/>
          <w:sz w:val="18"/>
          <w:szCs w:val="18"/>
        </w:rPr>
      </w:pPr>
    </w:p>
    <w:p w14:paraId="29C8C18E" w14:textId="77777777" w:rsidR="00070E74" w:rsidRDefault="00070E74">
      <w:pPr>
        <w:rPr>
          <w:rFonts w:cs="Arial"/>
          <w:sz w:val="18"/>
          <w:szCs w:val="18"/>
        </w:rPr>
      </w:pPr>
    </w:p>
    <w:p w14:paraId="15B63609" w14:textId="77777777" w:rsidR="00070E74" w:rsidRDefault="00070E74">
      <w:pPr>
        <w:rPr>
          <w:rFonts w:cs="Arial"/>
          <w:sz w:val="18"/>
          <w:szCs w:val="18"/>
        </w:rPr>
      </w:pPr>
    </w:p>
    <w:p w14:paraId="0A43BBC2" w14:textId="45B77A9C" w:rsidR="00070E74" w:rsidRDefault="003C00B2">
      <w:pPr>
        <w:pStyle w:val="Picture2Med"/>
        <w:rPr>
          <w:rFonts w:cs="Arial"/>
          <w:sz w:val="18"/>
          <w:szCs w:val="18"/>
        </w:rPr>
      </w:pPr>
      <w:r>
        <w:rPr>
          <w:rFonts w:cs="Arial"/>
          <w:sz w:val="18"/>
          <w:szCs w:val="18"/>
        </w:rPr>
        <w:lastRenderedPageBreak/>
        <w:drawing>
          <wp:anchor distT="0" distB="0" distL="114300" distR="114300" simplePos="0" relativeHeight="251659264" behindDoc="0" locked="0" layoutInCell="1" allowOverlap="1" wp14:anchorId="46CF814F" wp14:editId="0C0F658D">
            <wp:simplePos x="0" y="0"/>
            <wp:positionH relativeFrom="column">
              <wp:posOffset>0</wp:posOffset>
            </wp:positionH>
            <wp:positionV relativeFrom="paragraph">
              <wp:posOffset>0</wp:posOffset>
            </wp:positionV>
            <wp:extent cx="3695700" cy="454342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5700" cy="4543425"/>
                    </a:xfrm>
                    <a:prstGeom prst="rect">
                      <a:avLst/>
                    </a:prstGeom>
                    <a:noFill/>
                  </pic:spPr>
                </pic:pic>
              </a:graphicData>
            </a:graphic>
            <wp14:sizeRelH relativeFrom="page">
              <wp14:pctWidth>0</wp14:pctWidth>
            </wp14:sizeRelH>
            <wp14:sizeRelV relativeFrom="page">
              <wp14:pctHeight>0</wp14:pctHeight>
            </wp14:sizeRelV>
          </wp:anchor>
        </w:drawing>
      </w:r>
    </w:p>
    <w:p w14:paraId="6386B5B3" w14:textId="77777777" w:rsidR="00070E74" w:rsidRDefault="00070E74">
      <w:pPr>
        <w:rPr>
          <w:rFonts w:cs="Arial"/>
          <w:sz w:val="18"/>
          <w:szCs w:val="18"/>
        </w:rPr>
      </w:pPr>
    </w:p>
    <w:p w14:paraId="41F58505" w14:textId="77777777" w:rsidR="00070E74" w:rsidRDefault="00070E74">
      <w:pPr>
        <w:rPr>
          <w:rFonts w:cs="Arial"/>
          <w:sz w:val="18"/>
          <w:szCs w:val="18"/>
        </w:rPr>
      </w:pPr>
    </w:p>
    <w:p w14:paraId="02FCE75D" w14:textId="77777777" w:rsidR="00070E74" w:rsidRDefault="00070E74">
      <w:pPr>
        <w:rPr>
          <w:rFonts w:cs="Arial"/>
          <w:sz w:val="18"/>
          <w:szCs w:val="18"/>
        </w:rPr>
      </w:pPr>
    </w:p>
    <w:p w14:paraId="3B448665" w14:textId="77777777" w:rsidR="00070E74" w:rsidRDefault="00070E74">
      <w:pPr>
        <w:pStyle w:val="Picture2Med"/>
        <w:rPr>
          <w:rFonts w:cs="Arial"/>
          <w:i/>
          <w:szCs w:val="18"/>
        </w:rPr>
      </w:pPr>
      <w:r>
        <w:rPr>
          <w:rFonts w:cs="Arial"/>
          <w:i/>
          <w:szCs w:val="18"/>
        </w:rPr>
        <w:br/>
      </w:r>
    </w:p>
    <w:p w14:paraId="4EE49F98" w14:textId="77777777" w:rsidR="00070E74" w:rsidRDefault="00070E74">
      <w:pPr>
        <w:pStyle w:val="CaptionNormal"/>
        <w:rPr>
          <w:rFonts w:cs="Arial"/>
          <w:i w:val="0"/>
          <w:szCs w:val="18"/>
        </w:rPr>
      </w:pPr>
    </w:p>
    <w:p w14:paraId="33CB5EF7" w14:textId="77777777" w:rsidR="00070E74" w:rsidRDefault="00070E74">
      <w:pPr>
        <w:pStyle w:val="CaptionNormal"/>
        <w:rPr>
          <w:rFonts w:cs="Arial"/>
          <w:i w:val="0"/>
          <w:szCs w:val="18"/>
        </w:rPr>
      </w:pPr>
    </w:p>
    <w:p w14:paraId="1C06EDEB" w14:textId="77777777" w:rsidR="00070E74" w:rsidRDefault="00070E74">
      <w:pPr>
        <w:pStyle w:val="CaptionNormal"/>
        <w:rPr>
          <w:rFonts w:cs="Arial"/>
          <w:i w:val="0"/>
          <w:szCs w:val="18"/>
        </w:rPr>
      </w:pPr>
    </w:p>
    <w:p w14:paraId="50E20F16" w14:textId="77777777" w:rsidR="00070E74" w:rsidRDefault="00070E74">
      <w:pPr>
        <w:pStyle w:val="CaptionNormal"/>
        <w:rPr>
          <w:rFonts w:cs="Arial"/>
          <w:i w:val="0"/>
          <w:szCs w:val="18"/>
        </w:rPr>
      </w:pPr>
    </w:p>
    <w:p w14:paraId="0B699A1C" w14:textId="77777777" w:rsidR="00070E74" w:rsidRDefault="00070E74">
      <w:pPr>
        <w:pStyle w:val="CaptionNormal"/>
        <w:rPr>
          <w:rFonts w:cs="Arial"/>
          <w:i w:val="0"/>
          <w:szCs w:val="18"/>
        </w:rPr>
      </w:pPr>
    </w:p>
    <w:p w14:paraId="6D49D2DA" w14:textId="77777777" w:rsidR="00070E74" w:rsidRDefault="00070E74">
      <w:pPr>
        <w:pStyle w:val="CaptionNormal"/>
        <w:rPr>
          <w:rFonts w:cs="Arial"/>
          <w:i w:val="0"/>
          <w:szCs w:val="18"/>
        </w:rPr>
      </w:pPr>
    </w:p>
    <w:p w14:paraId="442AD541" w14:textId="77777777" w:rsidR="00070E74" w:rsidRDefault="00070E74">
      <w:pPr>
        <w:pStyle w:val="CaptionNormal"/>
        <w:rPr>
          <w:rFonts w:cs="Arial"/>
          <w:i w:val="0"/>
          <w:szCs w:val="18"/>
        </w:rPr>
      </w:pPr>
    </w:p>
    <w:p w14:paraId="3A43F35C" w14:textId="77777777" w:rsidR="00070E74" w:rsidRDefault="00070E74">
      <w:pPr>
        <w:pStyle w:val="CaptionNormal"/>
        <w:rPr>
          <w:rFonts w:cs="Arial"/>
          <w:i w:val="0"/>
          <w:szCs w:val="18"/>
        </w:rPr>
      </w:pPr>
    </w:p>
    <w:p w14:paraId="5BDBD49B" w14:textId="77777777" w:rsidR="00070E74" w:rsidRDefault="00070E74">
      <w:pPr>
        <w:pStyle w:val="CaptionNormal"/>
        <w:rPr>
          <w:rFonts w:cs="Arial"/>
          <w:i w:val="0"/>
          <w:szCs w:val="18"/>
        </w:rPr>
      </w:pPr>
    </w:p>
    <w:p w14:paraId="1B782364" w14:textId="77777777" w:rsidR="00070E74" w:rsidRDefault="00070E74">
      <w:pPr>
        <w:pStyle w:val="CaptionNormal"/>
      </w:pPr>
      <w:r>
        <w:t>Figure 3 Encrypting the Offline Files Database</w:t>
      </w:r>
    </w:p>
    <w:p w14:paraId="6AF26813" w14:textId="77777777" w:rsidR="00070E74" w:rsidRDefault="00070E74">
      <w:pPr>
        <w:pStyle w:val="Heading3"/>
      </w:pPr>
      <w:bookmarkStart w:id="95" w:name="_Toc513448029"/>
      <w:bookmarkStart w:id="96" w:name="_Toc514211136"/>
      <w:bookmarkStart w:id="97" w:name="_Toc520008552"/>
      <w:r>
        <w:t>Additional Algorithm Support</w:t>
      </w:r>
      <w:bookmarkEnd w:id="95"/>
      <w:bookmarkEnd w:id="96"/>
      <w:bookmarkEnd w:id="97"/>
    </w:p>
    <w:p w14:paraId="708F9C4E" w14:textId="77777777" w:rsidR="00070E74" w:rsidRDefault="00070E74">
      <w:pPr>
        <w:rPr>
          <w:rFonts w:cs="Arial"/>
          <w:sz w:val="18"/>
          <w:szCs w:val="18"/>
        </w:rPr>
      </w:pPr>
      <w:r>
        <w:rPr>
          <w:rFonts w:cs="Arial"/>
          <w:sz w:val="18"/>
          <w:szCs w:val="18"/>
        </w:rPr>
        <w:t xml:space="preserve">The Windows XP Professional client now supports stronger optional encryption for EFS than the default Data Encryption Standard (DESX) algorithm. The client may now be used with a Federal Information Processing Standards (FIPS) 140-1 compliant algorithm, such as the 3DES algorithm, which is included in Windows XP Professional. </w:t>
      </w:r>
    </w:p>
    <w:p w14:paraId="506C62D5" w14:textId="77777777" w:rsidR="00070E74" w:rsidRDefault="00070E74">
      <w:pPr>
        <w:rPr>
          <w:rFonts w:cs="Arial"/>
          <w:sz w:val="22"/>
          <w:szCs w:val="22"/>
        </w:rPr>
      </w:pPr>
      <w:r>
        <w:rPr>
          <w:rFonts w:cs="Arial"/>
          <w:sz w:val="18"/>
          <w:szCs w:val="18"/>
        </w:rPr>
        <w:t xml:space="preserve">The 3DES algorithm may be chosen by changing the “Default algorithm policy for FIPS compliant applications” option in Local or Group Policy in the Active Directory. To do this, follow this path: Security Settings &gt; Local Policies &gt; Security Options.  </w:t>
      </w:r>
    </w:p>
    <w:p w14:paraId="69186104" w14:textId="77777777" w:rsidR="00070E74" w:rsidRDefault="00070E74">
      <w:pPr>
        <w:pStyle w:val="Heading3"/>
      </w:pPr>
      <w:bookmarkStart w:id="98" w:name="_Toc513448030"/>
      <w:bookmarkStart w:id="99" w:name="_Toc514211137"/>
      <w:bookmarkStart w:id="100" w:name="_Toc520008553"/>
      <w:r>
        <w:t>Disabling Data Recovery</w:t>
      </w:r>
      <w:bookmarkEnd w:id="98"/>
      <w:bookmarkEnd w:id="99"/>
      <w:bookmarkEnd w:id="100"/>
    </w:p>
    <w:p w14:paraId="674EB5E9" w14:textId="77777777" w:rsidR="00070E74" w:rsidRDefault="00070E74">
      <w:pPr>
        <w:rPr>
          <w:rFonts w:cs="Arial"/>
          <w:sz w:val="18"/>
          <w:szCs w:val="18"/>
        </w:rPr>
      </w:pPr>
      <w:r>
        <w:rPr>
          <w:rFonts w:cs="Arial"/>
          <w:sz w:val="18"/>
          <w:szCs w:val="18"/>
        </w:rPr>
        <w:t xml:space="preserve">The functionality in Windows XP Professional client, combined with the enhancements in Active Directory for </w:t>
      </w:r>
      <w:r w:rsidR="00D41CDA">
        <w:rPr>
          <w:rFonts w:cs="Arial"/>
          <w:sz w:val="18"/>
          <w:szCs w:val="18"/>
        </w:rPr>
        <w:t>Windows Server 2003</w:t>
      </w:r>
      <w:r>
        <w:rPr>
          <w:rFonts w:cs="Arial"/>
          <w:sz w:val="18"/>
          <w:szCs w:val="18"/>
        </w:rPr>
        <w:t xml:space="preserve">, enables organizations to have a more flexible data recovery policy. </w:t>
      </w:r>
    </w:p>
    <w:p w14:paraId="51A59538" w14:textId="77777777" w:rsidR="00070E74" w:rsidRDefault="00070E74">
      <w:pPr>
        <w:rPr>
          <w:rFonts w:cs="Arial"/>
          <w:sz w:val="18"/>
          <w:szCs w:val="18"/>
        </w:rPr>
      </w:pPr>
      <w:r>
        <w:rPr>
          <w:rFonts w:cs="Arial"/>
          <w:sz w:val="18"/>
          <w:szCs w:val="18"/>
        </w:rPr>
        <w:t>Data Recovery Agents (DRAs) are no longer mandatory for EFS in Windows XP Professional. Data recovery can now be disabled in Group Policy for Windows XP Professional clients in those organizations that are deploying a key archival and recovery strategy and do not require DRAs.</w:t>
      </w:r>
    </w:p>
    <w:p w14:paraId="585A5C8F" w14:textId="77777777" w:rsidR="00070E74" w:rsidRDefault="00070E74">
      <w:pPr>
        <w:pStyle w:val="Heading2"/>
        <w:rPr>
          <w:sz w:val="18"/>
          <w:szCs w:val="18"/>
        </w:rPr>
      </w:pPr>
      <w:bookmarkStart w:id="101" w:name="_Toc513448031"/>
      <w:bookmarkStart w:id="102" w:name="_Toc513611138"/>
      <w:bookmarkStart w:id="103" w:name="_Toc513611188"/>
      <w:bookmarkStart w:id="104" w:name="_Toc514211138"/>
      <w:bookmarkStart w:id="105" w:name="_Toc520008554"/>
      <w:r>
        <w:rPr>
          <w:sz w:val="18"/>
          <w:szCs w:val="18"/>
        </w:rPr>
        <w:lastRenderedPageBreak/>
        <w:t>CAPICOM</w:t>
      </w:r>
      <w:bookmarkEnd w:id="101"/>
      <w:bookmarkEnd w:id="102"/>
      <w:bookmarkEnd w:id="103"/>
      <w:bookmarkEnd w:id="104"/>
      <w:bookmarkEnd w:id="105"/>
    </w:p>
    <w:p w14:paraId="1D9DC446" w14:textId="77777777" w:rsidR="00070E74" w:rsidRDefault="00070E74">
      <w:pPr>
        <w:rPr>
          <w:rFonts w:cs="Arial"/>
          <w:sz w:val="18"/>
          <w:szCs w:val="18"/>
        </w:rPr>
      </w:pPr>
      <w:r>
        <w:rPr>
          <w:rFonts w:cs="Arial"/>
          <w:sz w:val="18"/>
          <w:szCs w:val="18"/>
        </w:rPr>
        <w:t xml:space="preserve">CAPICOM is a </w:t>
      </w:r>
      <w:r>
        <w:rPr>
          <w:rFonts w:cs="Arial"/>
          <w:color w:val="000000"/>
          <w:sz w:val="18"/>
          <w:szCs w:val="18"/>
        </w:rPr>
        <w:t>Component Object Model</w:t>
      </w:r>
      <w:r>
        <w:rPr>
          <w:rFonts w:cs="Arial"/>
          <w:sz w:val="18"/>
          <w:szCs w:val="18"/>
        </w:rPr>
        <w:t xml:space="preserve"> (COM</w:t>
      </w:r>
      <w:r>
        <w:rPr>
          <w:rFonts w:cs="Arial"/>
          <w:color w:val="000000"/>
          <w:sz w:val="18"/>
          <w:szCs w:val="18"/>
        </w:rPr>
        <w:t>)</w:t>
      </w:r>
      <w:r>
        <w:rPr>
          <w:rFonts w:cs="Arial"/>
          <w:sz w:val="18"/>
          <w:szCs w:val="18"/>
        </w:rPr>
        <w:t xml:space="preserve"> client that supports automation. It performs cryptographic functions using Microsoft ActiveX® and COM objects. </w:t>
      </w:r>
    </w:p>
    <w:p w14:paraId="487F819A" w14:textId="77777777" w:rsidR="00070E74" w:rsidRDefault="00070E74">
      <w:pPr>
        <w:rPr>
          <w:rFonts w:cs="Arial"/>
          <w:sz w:val="18"/>
          <w:szCs w:val="18"/>
        </w:rPr>
      </w:pPr>
      <w:r>
        <w:rPr>
          <w:rFonts w:cs="Arial"/>
          <w:sz w:val="18"/>
          <w:szCs w:val="18"/>
        </w:rPr>
        <w:t xml:space="preserve">CAPICOM can be used to perform fundamental cryptographic tasks in applications created using many different programming languages, such as Microsoft Visual Basic®, Microsoft Visual Basic Scripting Edition, and Microsoft Visual C++®. </w:t>
      </w:r>
    </w:p>
    <w:p w14:paraId="5E9BD86B" w14:textId="77777777" w:rsidR="00070E74" w:rsidRDefault="00070E74">
      <w:pPr>
        <w:rPr>
          <w:rFonts w:cs="Arial"/>
          <w:sz w:val="18"/>
          <w:szCs w:val="18"/>
        </w:rPr>
      </w:pPr>
      <w:r>
        <w:rPr>
          <w:rFonts w:cs="Arial"/>
          <w:sz w:val="18"/>
          <w:szCs w:val="18"/>
        </w:rPr>
        <w:t>For example, a Visual Basic application can use CAPICOM objects to digitally sign data, verify digital data signatures, envelop data for privacy, and encrypt and decrypt arbitrary data. CAPICOM-based applications use the most common parameters as default property settings, but can set properties for sophisticated signing or encryption.</w:t>
      </w:r>
    </w:p>
    <w:p w14:paraId="1BCA7B28" w14:textId="77777777" w:rsidR="00070E74" w:rsidRDefault="00070E74">
      <w:pPr>
        <w:pStyle w:val="Heading3"/>
      </w:pPr>
      <w:bookmarkStart w:id="106" w:name="_Toc513448032"/>
      <w:bookmarkStart w:id="107" w:name="_Toc514211139"/>
      <w:bookmarkStart w:id="108" w:name="_Toc520008555"/>
      <w:r>
        <w:t>CAPICOM and CryptoAPI</w:t>
      </w:r>
      <w:bookmarkEnd w:id="106"/>
      <w:bookmarkEnd w:id="107"/>
      <w:bookmarkEnd w:id="108"/>
      <w:r>
        <w:t xml:space="preserve"> </w:t>
      </w:r>
    </w:p>
    <w:p w14:paraId="41E371CB" w14:textId="77777777" w:rsidR="00070E74" w:rsidRDefault="00070E74">
      <w:pPr>
        <w:rPr>
          <w:rFonts w:cs="Arial"/>
          <w:sz w:val="18"/>
          <w:szCs w:val="18"/>
        </w:rPr>
      </w:pPr>
      <w:r>
        <w:rPr>
          <w:rFonts w:cs="Arial"/>
          <w:sz w:val="18"/>
          <w:szCs w:val="18"/>
        </w:rPr>
        <w:t xml:space="preserve">CAPICOM uses a PKI and is built on CryptoAPI—an application programming interface. It provides services that let application developers use cryptography to add security to applications. </w:t>
      </w:r>
    </w:p>
    <w:p w14:paraId="4D913E6E" w14:textId="77777777" w:rsidR="00070E74" w:rsidRDefault="00070E74">
      <w:pPr>
        <w:rPr>
          <w:rFonts w:cs="Arial"/>
          <w:sz w:val="18"/>
          <w:szCs w:val="18"/>
        </w:rPr>
      </w:pPr>
      <w:r>
        <w:rPr>
          <w:rFonts w:cs="Arial"/>
          <w:sz w:val="18"/>
          <w:szCs w:val="18"/>
        </w:rPr>
        <w:t>CryptoAPI includes capabilities for encrypting and decrypting data for simple and complex message handling, for creating and verifying digital signatures, and for authentication using digital certificates. Since CAPICOM uses CryptoAPI, digital signing applications can take advantage of smart cards and other hardware devices that support CryptoAPI through the CSP interface.</w:t>
      </w:r>
    </w:p>
    <w:p w14:paraId="5814D8F4" w14:textId="77777777" w:rsidR="00070E74" w:rsidRDefault="00070E74">
      <w:pPr>
        <w:pStyle w:val="Heading2"/>
        <w:rPr>
          <w:sz w:val="18"/>
          <w:szCs w:val="18"/>
        </w:rPr>
      </w:pPr>
      <w:bookmarkStart w:id="109" w:name="_Toc513448033"/>
      <w:bookmarkStart w:id="110" w:name="_Toc513611139"/>
      <w:bookmarkStart w:id="111" w:name="_Toc513611189"/>
      <w:bookmarkStart w:id="112" w:name="_Toc514211140"/>
      <w:bookmarkStart w:id="113" w:name="_Toc520008556"/>
      <w:smartTag w:uri="urn:schemas-microsoft-com:office:smarttags" w:element="place">
        <w:smartTag w:uri="urn:schemas-microsoft-com:office:smarttags" w:element="City">
          <w:r>
            <w:rPr>
              <w:sz w:val="18"/>
              <w:szCs w:val="18"/>
            </w:rPr>
            <w:t>Root</w:t>
          </w:r>
        </w:smartTag>
        <w:r>
          <w:rPr>
            <w:sz w:val="18"/>
            <w:szCs w:val="18"/>
          </w:rPr>
          <w:t xml:space="preserve"> </w:t>
        </w:r>
        <w:smartTag w:uri="urn:schemas-microsoft-com:office:smarttags" w:element="State">
          <w:r>
            <w:rPr>
              <w:sz w:val="18"/>
              <w:szCs w:val="18"/>
            </w:rPr>
            <w:t>CA</w:t>
          </w:r>
        </w:smartTag>
      </w:smartTag>
      <w:r>
        <w:rPr>
          <w:sz w:val="18"/>
          <w:szCs w:val="18"/>
        </w:rPr>
        <w:t xml:space="preserve"> AutoUpdate</w:t>
      </w:r>
      <w:bookmarkEnd w:id="109"/>
      <w:bookmarkEnd w:id="110"/>
      <w:bookmarkEnd w:id="111"/>
      <w:bookmarkEnd w:id="112"/>
      <w:bookmarkEnd w:id="113"/>
    </w:p>
    <w:p w14:paraId="32D3DE0F" w14:textId="77777777" w:rsidR="00070E74" w:rsidRDefault="00070E74">
      <w:pPr>
        <w:rPr>
          <w:rFonts w:cs="Arial"/>
          <w:sz w:val="18"/>
          <w:szCs w:val="18"/>
        </w:rPr>
      </w:pPr>
      <w:r>
        <w:rPr>
          <w:rFonts w:cs="Arial"/>
          <w:sz w:val="18"/>
          <w:szCs w:val="18"/>
        </w:rPr>
        <w:t xml:space="preserve">Before a CA can use a new root certificate (root), it must wait for its client base to install it. Historically, roots were shipped along with major product releases—for example, Microsoft Internet Explorer and Windows 2000 contained root certificates when they were released. </w:t>
      </w:r>
    </w:p>
    <w:p w14:paraId="04FAC1FD" w14:textId="77777777" w:rsidR="00070E74" w:rsidRDefault="00070E74">
      <w:r>
        <w:rPr>
          <w:rFonts w:cs="Arial"/>
          <w:sz w:val="18"/>
          <w:szCs w:val="18"/>
        </w:rPr>
        <w:t>Because there was no automatic way to deliver new root certificates to those customers, CAs had to wait until they upgraded to new software products containing the new root before they were able to offer certificate services based on the new root certificate.</w:t>
      </w:r>
      <w:r>
        <w:t xml:space="preserve"> </w:t>
      </w:r>
    </w:p>
    <w:p w14:paraId="22F0C6E7" w14:textId="77777777" w:rsidR="00070E74" w:rsidRDefault="00070E74">
      <w:pPr>
        <w:pStyle w:val="Heading3"/>
      </w:pPr>
      <w:bookmarkStart w:id="114" w:name="_Toc513448034"/>
      <w:bookmarkStart w:id="115" w:name="_Toc514211141"/>
      <w:bookmarkStart w:id="116" w:name="_Toc520008557"/>
      <w:r>
        <w:t>Windows Update</w:t>
      </w:r>
      <w:bookmarkEnd w:id="114"/>
      <w:bookmarkEnd w:id="115"/>
      <w:bookmarkEnd w:id="116"/>
    </w:p>
    <w:p w14:paraId="0A0B440B" w14:textId="77777777" w:rsidR="00070E74" w:rsidRDefault="00070E74">
      <w:pPr>
        <w:rPr>
          <w:rStyle w:val="EmailStyle66"/>
          <w:sz w:val="18"/>
          <w:szCs w:val="18"/>
        </w:rPr>
      </w:pPr>
      <w:r>
        <w:rPr>
          <w:rStyle w:val="EmailStyle66"/>
          <w:sz w:val="18"/>
          <w:szCs w:val="18"/>
        </w:rPr>
        <w:t>Windows XP Professional keeps you up-to-date with the latest CA root certificates. They’re available for download on the Window</w:t>
      </w:r>
      <w:r>
        <w:rPr>
          <w:rStyle w:val="EmailStyle66"/>
          <w:sz w:val="18"/>
          <w:szCs w:val="18"/>
        </w:rPr>
        <w:t>s</w:t>
      </w:r>
      <w:r>
        <w:rPr>
          <w:rStyle w:val="EmailStyle66"/>
          <w:sz w:val="18"/>
          <w:szCs w:val="18"/>
        </w:rPr>
        <w:t xml:space="preserve"> U</w:t>
      </w:r>
      <w:r>
        <w:rPr>
          <w:rStyle w:val="EmailStyle66"/>
          <w:sz w:val="18"/>
          <w:szCs w:val="18"/>
        </w:rPr>
        <w:t>p</w:t>
      </w:r>
      <w:r>
        <w:rPr>
          <w:rStyle w:val="EmailStyle66"/>
          <w:sz w:val="18"/>
          <w:szCs w:val="18"/>
        </w:rPr>
        <w:t>date</w:t>
      </w:r>
      <w:r>
        <w:rPr>
          <w:rStyle w:val="EmailStyle66"/>
          <w:sz w:val="18"/>
        </w:rPr>
        <w:t xml:space="preserve"> Web site, at </w:t>
      </w:r>
      <w:hyperlink r:id="rId13" w:history="1">
        <w:r>
          <w:rPr>
            <w:rStyle w:val="Hyperlink"/>
            <w:rFonts w:cs="Arial"/>
            <w:sz w:val="18"/>
          </w:rPr>
          <w:t>http://windowsupdate.microsoft.com/?Start</w:t>
        </w:r>
      </w:hyperlink>
      <w:r>
        <w:rPr>
          <w:rStyle w:val="EmailStyle66"/>
          <w:sz w:val="18"/>
          <w:szCs w:val="18"/>
        </w:rPr>
        <w:t>.</w:t>
      </w:r>
    </w:p>
    <w:p w14:paraId="6D3E0F58" w14:textId="77777777" w:rsidR="00070E74" w:rsidRDefault="00070E74">
      <w:pPr>
        <w:rPr>
          <w:rStyle w:val="EmailStyle66"/>
          <w:sz w:val="18"/>
          <w:szCs w:val="18"/>
        </w:rPr>
      </w:pPr>
      <w:r>
        <w:rPr>
          <w:rStyle w:val="EmailStyle66"/>
          <w:sz w:val="18"/>
          <w:szCs w:val="18"/>
        </w:rPr>
        <w:t xml:space="preserve">When users visit a secure Web site (using Hypertext Transfer Protocol [HTTPS]), read a secure e-mail message that uses </w:t>
      </w:r>
      <w:r>
        <w:rPr>
          <w:rStyle w:val="EmailStyle66"/>
          <w:sz w:val="18"/>
        </w:rPr>
        <w:t>Secure/Multipurpose Internet Mail Extensions</w:t>
      </w:r>
      <w:r>
        <w:rPr>
          <w:rStyle w:val="EmailStyle66"/>
          <w:sz w:val="18"/>
          <w:szCs w:val="18"/>
        </w:rPr>
        <w:t xml:space="preserve"> (S/MIME), or download an ActiveX control that uses a new root certificate, the Windows XP Professional Certificate Chain Verification software will check Windows Update and download the root certificate you need. This experience is seamless, and the download happens automatically in the background. </w:t>
      </w:r>
    </w:p>
    <w:p w14:paraId="00DF8966" w14:textId="77777777" w:rsidR="00070E74" w:rsidRDefault="00070E74">
      <w:pPr>
        <w:pStyle w:val="Heading3"/>
      </w:pPr>
      <w:bookmarkStart w:id="117" w:name="_Toc513448035"/>
      <w:bookmarkStart w:id="118" w:name="_Toc514211142"/>
      <w:bookmarkStart w:id="119" w:name="_Toc520008558"/>
      <w:r>
        <w:t>Trusted Root Certificates</w:t>
      </w:r>
      <w:bookmarkEnd w:id="117"/>
      <w:bookmarkEnd w:id="118"/>
      <w:bookmarkEnd w:id="119"/>
    </w:p>
    <w:p w14:paraId="1AA6CD39" w14:textId="77777777" w:rsidR="00070E74" w:rsidRDefault="00070E74">
      <w:pPr>
        <w:rPr>
          <w:rFonts w:cs="Arial"/>
          <w:sz w:val="18"/>
          <w:szCs w:val="18"/>
        </w:rPr>
      </w:pPr>
      <w:r>
        <w:rPr>
          <w:rFonts w:cs="Arial"/>
          <w:sz w:val="18"/>
          <w:szCs w:val="18"/>
        </w:rPr>
        <w:t xml:space="preserve">Windows XP Professional gives administrators greater control over the root certificates trusted by their clients. All third party root certificates are moved into a separate logical certificate store which is periodically updated by the AutoUpdate of Root Certificates feature. An administrator in a </w:t>
      </w:r>
      <w:r w:rsidR="00D41CDA">
        <w:rPr>
          <w:rFonts w:cs="Arial"/>
          <w:sz w:val="18"/>
          <w:szCs w:val="18"/>
        </w:rPr>
        <w:t>Windows Server 2003</w:t>
      </w:r>
      <w:r>
        <w:rPr>
          <w:rFonts w:cs="Arial"/>
          <w:sz w:val="18"/>
          <w:szCs w:val="18"/>
        </w:rPr>
        <w:t xml:space="preserve"> domain has the ability to disable this store through group policy.</w:t>
      </w:r>
    </w:p>
    <w:p w14:paraId="0C1BBBE8" w14:textId="77777777" w:rsidR="00070E74" w:rsidRDefault="00070E74">
      <w:r>
        <w:rPr>
          <w:rFonts w:cs="Arial"/>
          <w:sz w:val="18"/>
          <w:szCs w:val="18"/>
        </w:rPr>
        <w:t>Other root certificate authorities that want to make their root CA certificates available through AutoUpdate should submit a request to: casubmit@microsoft.com.</w:t>
      </w:r>
      <w:r>
        <w:t xml:space="preserve"> </w:t>
      </w:r>
    </w:p>
    <w:p w14:paraId="1F047B1A" w14:textId="77777777" w:rsidR="00070E74" w:rsidRDefault="00070E74">
      <w:pPr>
        <w:pStyle w:val="Heading2"/>
        <w:rPr>
          <w:sz w:val="18"/>
          <w:szCs w:val="18"/>
        </w:rPr>
      </w:pPr>
      <w:bookmarkStart w:id="120" w:name="_Toc513448036"/>
      <w:bookmarkStart w:id="121" w:name="_Toc513611140"/>
      <w:bookmarkStart w:id="122" w:name="_Toc513611190"/>
      <w:bookmarkStart w:id="123" w:name="_Toc514211143"/>
      <w:bookmarkStart w:id="124" w:name="_Toc520008559"/>
      <w:r>
        <w:rPr>
          <w:sz w:val="18"/>
          <w:szCs w:val="18"/>
        </w:rPr>
        <w:lastRenderedPageBreak/>
        <w:t>Software Restriction Policies</w:t>
      </w:r>
      <w:bookmarkEnd w:id="120"/>
      <w:bookmarkEnd w:id="121"/>
      <w:bookmarkEnd w:id="122"/>
      <w:bookmarkEnd w:id="123"/>
      <w:bookmarkEnd w:id="124"/>
    </w:p>
    <w:p w14:paraId="09F35F0A" w14:textId="77777777" w:rsidR="00070E74" w:rsidRDefault="00070E74">
      <w:pPr>
        <w:rPr>
          <w:rFonts w:cs="Arial"/>
          <w:sz w:val="18"/>
          <w:szCs w:val="18"/>
        </w:rPr>
      </w:pPr>
      <w:r>
        <w:rPr>
          <w:rFonts w:cs="Arial"/>
          <w:sz w:val="18"/>
          <w:szCs w:val="18"/>
        </w:rPr>
        <w:t xml:space="preserve">Software restriction policies in Windows XP Professional provide a policy-driven method to identify software and control its ability to run. Administrators define rules that control when software is allowed to run. These rules are contained in group policy, which enables them to be set on a site, domain, or </w:t>
      </w:r>
      <w:r>
        <w:rPr>
          <w:rFonts w:cs="Arial"/>
          <w:color w:val="000000"/>
          <w:sz w:val="18"/>
          <w:szCs w:val="18"/>
        </w:rPr>
        <w:t>organizational unit</w:t>
      </w:r>
      <w:r>
        <w:rPr>
          <w:rFonts w:cs="Arial"/>
          <w:sz w:val="18"/>
          <w:szCs w:val="18"/>
        </w:rPr>
        <w:t xml:space="preserve"> (OU</w:t>
      </w:r>
      <w:r>
        <w:rPr>
          <w:rFonts w:cs="Arial"/>
          <w:color w:val="000000"/>
          <w:sz w:val="18"/>
          <w:szCs w:val="18"/>
        </w:rPr>
        <w:t>)</w:t>
      </w:r>
      <w:r>
        <w:rPr>
          <w:rFonts w:cs="Arial"/>
          <w:sz w:val="18"/>
          <w:szCs w:val="18"/>
        </w:rPr>
        <w:t xml:space="preserve">. </w:t>
      </w:r>
    </w:p>
    <w:p w14:paraId="5891C282" w14:textId="77777777" w:rsidR="00070E74" w:rsidRDefault="00070E74">
      <w:pPr>
        <w:rPr>
          <w:rFonts w:cs="Arial"/>
          <w:sz w:val="18"/>
          <w:szCs w:val="18"/>
        </w:rPr>
      </w:pPr>
      <w:r>
        <w:rPr>
          <w:rFonts w:cs="Arial"/>
          <w:sz w:val="18"/>
          <w:szCs w:val="18"/>
        </w:rPr>
        <w:t>A software restriction policy consists of a default rule that determines whether or not software should be allowed to run—along with exceptions to that rule. This allows administrators to define a policy that specifies where all software runs. For example: One default option could be that all software runs, except for a specified set of programs. Another default option could be that no software runs, except for a specified set of programs.</w:t>
      </w:r>
    </w:p>
    <w:p w14:paraId="6ADFDC70" w14:textId="77777777" w:rsidR="00070E74" w:rsidRDefault="00070E74">
      <w:pPr>
        <w:rPr>
          <w:rFonts w:cs="Arial"/>
          <w:sz w:val="18"/>
          <w:szCs w:val="18"/>
        </w:rPr>
      </w:pPr>
      <w:r>
        <w:rPr>
          <w:rFonts w:cs="Arial"/>
          <w:sz w:val="18"/>
          <w:szCs w:val="18"/>
        </w:rPr>
        <w:t>See Figure 4 for an illustration of software restriction policy settings.</w:t>
      </w:r>
    </w:p>
    <w:p w14:paraId="2918A9BA" w14:textId="7F0C48B7" w:rsidR="00070E74" w:rsidRDefault="003C00B2">
      <w:pPr>
        <w:pStyle w:val="Picture2Med"/>
      </w:pPr>
      <w:r>
        <w:drawing>
          <wp:anchor distT="0" distB="0" distL="114300" distR="114300" simplePos="0" relativeHeight="251660288" behindDoc="0" locked="0" layoutInCell="1" allowOverlap="1" wp14:anchorId="21A09209" wp14:editId="605D86E1">
            <wp:simplePos x="0" y="0"/>
            <wp:positionH relativeFrom="column">
              <wp:posOffset>0</wp:posOffset>
            </wp:positionH>
            <wp:positionV relativeFrom="paragraph">
              <wp:posOffset>114300</wp:posOffset>
            </wp:positionV>
            <wp:extent cx="4305300" cy="2085975"/>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5300" cy="2085975"/>
                    </a:xfrm>
                    <a:prstGeom prst="rect">
                      <a:avLst/>
                    </a:prstGeom>
                    <a:noFill/>
                  </pic:spPr>
                </pic:pic>
              </a:graphicData>
            </a:graphic>
            <wp14:sizeRelH relativeFrom="page">
              <wp14:pctWidth>0</wp14:pctWidth>
            </wp14:sizeRelH>
            <wp14:sizeRelV relativeFrom="page">
              <wp14:pctHeight>0</wp14:pctHeight>
            </wp14:sizeRelV>
          </wp:anchor>
        </w:drawing>
      </w:r>
    </w:p>
    <w:p w14:paraId="323413EC" w14:textId="77777777" w:rsidR="00070E74" w:rsidRDefault="00070E74">
      <w:pPr>
        <w:rPr>
          <w:rFonts w:cs="Arial"/>
          <w:sz w:val="18"/>
          <w:szCs w:val="18"/>
        </w:rPr>
      </w:pPr>
    </w:p>
    <w:p w14:paraId="12ED05ED" w14:textId="77777777" w:rsidR="00070E74" w:rsidRDefault="00070E74">
      <w:pPr>
        <w:rPr>
          <w:rFonts w:cs="Arial"/>
          <w:sz w:val="18"/>
          <w:szCs w:val="18"/>
        </w:rPr>
      </w:pPr>
    </w:p>
    <w:p w14:paraId="2A0909A0" w14:textId="77777777" w:rsidR="00070E74" w:rsidRDefault="00070E74">
      <w:pPr>
        <w:rPr>
          <w:rFonts w:cs="Arial"/>
          <w:sz w:val="18"/>
          <w:szCs w:val="18"/>
        </w:rPr>
      </w:pPr>
    </w:p>
    <w:p w14:paraId="37C2FF44" w14:textId="77777777" w:rsidR="00070E74" w:rsidRDefault="00070E74">
      <w:pPr>
        <w:rPr>
          <w:rFonts w:cs="Arial"/>
          <w:sz w:val="18"/>
          <w:szCs w:val="18"/>
        </w:rPr>
      </w:pPr>
    </w:p>
    <w:p w14:paraId="4EC799C3" w14:textId="77777777" w:rsidR="00070E74" w:rsidRDefault="00070E74">
      <w:pPr>
        <w:rPr>
          <w:rFonts w:cs="Arial"/>
          <w:sz w:val="18"/>
          <w:szCs w:val="18"/>
        </w:rPr>
      </w:pPr>
    </w:p>
    <w:p w14:paraId="5A62A14F" w14:textId="77777777" w:rsidR="00070E74" w:rsidRDefault="00070E74">
      <w:pPr>
        <w:rPr>
          <w:rFonts w:cs="Arial"/>
          <w:sz w:val="18"/>
          <w:szCs w:val="18"/>
        </w:rPr>
      </w:pPr>
    </w:p>
    <w:p w14:paraId="14D33AE1" w14:textId="77777777" w:rsidR="00070E74" w:rsidRDefault="00070E74">
      <w:pPr>
        <w:pStyle w:val="CaptionNormal"/>
        <w:rPr>
          <w:rFonts w:cs="Arial"/>
          <w:szCs w:val="18"/>
        </w:rPr>
      </w:pPr>
      <w:r>
        <w:br/>
      </w:r>
      <w:r>
        <w:br/>
        <w:t>Figure 4 Software Restriction Policies—Local Security Settings</w:t>
      </w:r>
    </w:p>
    <w:p w14:paraId="068681CA" w14:textId="77777777" w:rsidR="00070E74" w:rsidRDefault="00070E74">
      <w:pPr>
        <w:pStyle w:val="Heading3"/>
      </w:pPr>
      <w:bookmarkStart w:id="125" w:name="_Toc513448037"/>
      <w:bookmarkStart w:id="126" w:name="_Toc514211144"/>
      <w:bookmarkStart w:id="127" w:name="_Toc520008560"/>
      <w:r>
        <w:t>Software Identification Rules</w:t>
      </w:r>
      <w:bookmarkEnd w:id="125"/>
      <w:bookmarkEnd w:id="126"/>
      <w:bookmarkEnd w:id="127"/>
    </w:p>
    <w:p w14:paraId="712DD0C3" w14:textId="77777777" w:rsidR="00070E74" w:rsidRDefault="00070E74">
      <w:pPr>
        <w:rPr>
          <w:rFonts w:cs="Arial"/>
          <w:sz w:val="18"/>
          <w:szCs w:val="18"/>
        </w:rPr>
      </w:pPr>
      <w:r>
        <w:rPr>
          <w:rFonts w:cs="Arial"/>
          <w:sz w:val="18"/>
          <w:szCs w:val="18"/>
        </w:rPr>
        <w:t>An administrator identifies software through one of the following rules:</w:t>
      </w:r>
    </w:p>
    <w:p w14:paraId="05AEB364" w14:textId="77777777" w:rsidR="00070E74" w:rsidRDefault="00070E74">
      <w:pPr>
        <w:pStyle w:val="Heading4"/>
        <w:rPr>
          <w:sz w:val="16"/>
          <w:szCs w:val="16"/>
        </w:rPr>
      </w:pPr>
      <w:r>
        <w:rPr>
          <w:sz w:val="16"/>
          <w:szCs w:val="16"/>
        </w:rPr>
        <w:t>Hash Rule</w:t>
      </w:r>
    </w:p>
    <w:p w14:paraId="1A24C232" w14:textId="77777777" w:rsidR="00070E74" w:rsidRDefault="00070E74">
      <w:pPr>
        <w:rPr>
          <w:rFonts w:cs="Arial"/>
          <w:sz w:val="18"/>
          <w:szCs w:val="18"/>
        </w:rPr>
      </w:pPr>
      <w:r>
        <w:rPr>
          <w:rFonts w:cs="Arial"/>
          <w:sz w:val="18"/>
          <w:szCs w:val="18"/>
        </w:rPr>
        <w:t xml:space="preserve">A software restriction policy’s Microsoft Management Console (MMC) snap-in allows an administrator to browse to a file and identify that program by calculating its hash. A hash is a digital fingerprint that uniquely identifies a program or file. A file can be renamed or moved to another folder or computer and it will still have the same hash. </w:t>
      </w:r>
    </w:p>
    <w:p w14:paraId="0F3ABADB" w14:textId="77777777" w:rsidR="00070E74" w:rsidRDefault="00070E74">
      <w:pPr>
        <w:pStyle w:val="Heading4"/>
        <w:rPr>
          <w:sz w:val="16"/>
          <w:szCs w:val="16"/>
        </w:rPr>
      </w:pPr>
      <w:r>
        <w:rPr>
          <w:sz w:val="16"/>
          <w:szCs w:val="16"/>
        </w:rPr>
        <w:t xml:space="preserve">Path Rule </w:t>
      </w:r>
    </w:p>
    <w:p w14:paraId="5B1F09FF" w14:textId="77777777" w:rsidR="00070E74" w:rsidRDefault="00070E74">
      <w:pPr>
        <w:rPr>
          <w:rFonts w:cs="Arial"/>
          <w:sz w:val="18"/>
          <w:szCs w:val="18"/>
        </w:rPr>
      </w:pPr>
      <w:r>
        <w:rPr>
          <w:rFonts w:cs="Arial"/>
          <w:sz w:val="18"/>
          <w:szCs w:val="18"/>
        </w:rPr>
        <w:t>A path rule can identify software by a full path name, such as C:\Program Files\Microsoft Office\Office\excel.exe; or by the path name leading to the containing folder, such as C:\Windows\System32. (This would refer to all programs in that directory and its subdirectories.)</w:t>
      </w:r>
    </w:p>
    <w:p w14:paraId="50CF5C72" w14:textId="77777777" w:rsidR="00070E74" w:rsidRDefault="00070E74">
      <w:pPr>
        <w:rPr>
          <w:rFonts w:cs="Arial"/>
          <w:sz w:val="18"/>
          <w:szCs w:val="18"/>
        </w:rPr>
      </w:pPr>
      <w:r>
        <w:rPr>
          <w:rFonts w:cs="Arial"/>
          <w:sz w:val="18"/>
          <w:szCs w:val="18"/>
        </w:rPr>
        <w:t>Path rules can also use environment variables, such as %userprofile%\Local Settings\Temp.</w:t>
      </w:r>
    </w:p>
    <w:p w14:paraId="3E1A4EF7" w14:textId="77777777" w:rsidR="00070E74" w:rsidRDefault="00070E74">
      <w:pPr>
        <w:pStyle w:val="Heading4"/>
        <w:rPr>
          <w:sz w:val="16"/>
          <w:szCs w:val="16"/>
        </w:rPr>
      </w:pPr>
      <w:r>
        <w:rPr>
          <w:sz w:val="16"/>
          <w:szCs w:val="16"/>
        </w:rPr>
        <w:t xml:space="preserve">Certificate Rule </w:t>
      </w:r>
    </w:p>
    <w:p w14:paraId="1254337F" w14:textId="77777777" w:rsidR="00070E74" w:rsidRDefault="00070E74">
      <w:pPr>
        <w:rPr>
          <w:rFonts w:cs="Arial"/>
          <w:sz w:val="18"/>
          <w:szCs w:val="18"/>
        </w:rPr>
      </w:pPr>
      <w:r>
        <w:rPr>
          <w:rFonts w:cs="Arial"/>
          <w:sz w:val="18"/>
          <w:szCs w:val="18"/>
        </w:rPr>
        <w:t xml:space="preserve">A certificate rule identifies software by the publisher certificate used to digitally sign the software. For example, an administrator can configure a certificate rule that only allows software signed by Microsoft or its IT organization to be installed.  </w:t>
      </w:r>
    </w:p>
    <w:p w14:paraId="434859D7" w14:textId="77777777" w:rsidR="00070E74" w:rsidRDefault="00070E74">
      <w:pPr>
        <w:pStyle w:val="Heading4"/>
        <w:rPr>
          <w:sz w:val="16"/>
          <w:szCs w:val="16"/>
        </w:rPr>
      </w:pPr>
      <w:r>
        <w:rPr>
          <w:sz w:val="16"/>
          <w:szCs w:val="16"/>
        </w:rPr>
        <w:lastRenderedPageBreak/>
        <w:t xml:space="preserve">Zone Rule </w:t>
      </w:r>
    </w:p>
    <w:p w14:paraId="49AB6A9E" w14:textId="77777777" w:rsidR="00070E74" w:rsidRDefault="00070E74">
      <w:pPr>
        <w:rPr>
          <w:rFonts w:cs="Arial"/>
          <w:sz w:val="18"/>
          <w:szCs w:val="18"/>
        </w:rPr>
      </w:pPr>
      <w:r>
        <w:rPr>
          <w:rFonts w:cs="Arial"/>
          <w:sz w:val="18"/>
          <w:szCs w:val="18"/>
        </w:rPr>
        <w:t xml:space="preserve">A zone rule identifies software that comes from the Internet, local intranet, trusted sites, or restricted sites zones. </w:t>
      </w:r>
    </w:p>
    <w:p w14:paraId="5025FD40" w14:textId="77777777" w:rsidR="00070E74" w:rsidRDefault="00070E74">
      <w:pPr>
        <w:pStyle w:val="Heading3"/>
      </w:pPr>
      <w:bookmarkStart w:id="128" w:name="_Toc513448038"/>
      <w:bookmarkStart w:id="129" w:name="_Toc514211145"/>
      <w:bookmarkStart w:id="130" w:name="_Toc520008561"/>
      <w:r>
        <w:t>Controlling Digitally Signed Software</w:t>
      </w:r>
      <w:bookmarkEnd w:id="128"/>
      <w:bookmarkEnd w:id="129"/>
      <w:bookmarkEnd w:id="130"/>
    </w:p>
    <w:p w14:paraId="5C714F86" w14:textId="77777777" w:rsidR="00070E74" w:rsidRDefault="00070E74">
      <w:pPr>
        <w:rPr>
          <w:rFonts w:cs="Arial"/>
          <w:sz w:val="18"/>
          <w:szCs w:val="18"/>
        </w:rPr>
      </w:pPr>
      <w:r>
        <w:rPr>
          <w:rFonts w:cs="Arial"/>
          <w:sz w:val="18"/>
          <w:szCs w:val="18"/>
        </w:rPr>
        <w:t>Software restriction policies improve an administrator’s ability to control digitally signed software in the following ways:</w:t>
      </w:r>
    </w:p>
    <w:p w14:paraId="0204A844" w14:textId="77777777" w:rsidR="00070E74" w:rsidRDefault="00070E74">
      <w:pPr>
        <w:pStyle w:val="Heading4"/>
        <w:rPr>
          <w:sz w:val="16"/>
          <w:szCs w:val="16"/>
        </w:rPr>
      </w:pPr>
      <w:r>
        <w:rPr>
          <w:sz w:val="16"/>
          <w:szCs w:val="16"/>
        </w:rPr>
        <w:t>Limiting Active X Controls</w:t>
      </w:r>
    </w:p>
    <w:p w14:paraId="07B7F15A" w14:textId="77777777" w:rsidR="00070E74" w:rsidRDefault="00070E74">
      <w:pPr>
        <w:rPr>
          <w:rFonts w:cs="Arial"/>
          <w:sz w:val="18"/>
          <w:szCs w:val="18"/>
        </w:rPr>
      </w:pPr>
      <w:r>
        <w:rPr>
          <w:rFonts w:cs="Arial"/>
          <w:sz w:val="18"/>
          <w:szCs w:val="18"/>
        </w:rPr>
        <w:t>An administrator can specify the ActiveX</w:t>
      </w:r>
      <w:r>
        <w:rPr>
          <w:rFonts w:cs="Arial"/>
          <w:sz w:val="16"/>
          <w:szCs w:val="16"/>
        </w:rPr>
        <w:t>®</w:t>
      </w:r>
      <w:r>
        <w:rPr>
          <w:rFonts w:cs="Arial"/>
          <w:sz w:val="18"/>
          <w:szCs w:val="18"/>
        </w:rPr>
        <w:t xml:space="preserve"> controls that will run in Internet Explorer for a particular domain by using a software restriction policy that lists trusted software publisher certificates. If the publisher of an ActiveX control is on the trusted publisher list, its software automatically runs when downloaded. A software restriction policy can also list disallowed publishers. This automatically prevents ActiveX controls signed by those publishers from running. </w:t>
      </w:r>
    </w:p>
    <w:p w14:paraId="36B2C976" w14:textId="77777777" w:rsidR="00070E74" w:rsidRDefault="00070E74">
      <w:pPr>
        <w:rPr>
          <w:rFonts w:cs="Arial"/>
          <w:sz w:val="18"/>
          <w:szCs w:val="18"/>
        </w:rPr>
      </w:pPr>
      <w:r>
        <w:rPr>
          <w:rFonts w:cs="Arial"/>
          <w:sz w:val="18"/>
          <w:szCs w:val="18"/>
        </w:rPr>
        <w:t xml:space="preserve">Using a software restriction policy, it’s also possible to control who can make a trust decision about an unknown publisher—a publisher that’s not explicitly trusted or distrusted. Software restriction policies can be set up to allow only local administrators, or domain administrators, to decide which publishers to trust, and to prevent users from making those decisions. </w:t>
      </w:r>
    </w:p>
    <w:p w14:paraId="03E79472" w14:textId="77777777" w:rsidR="00070E74" w:rsidRDefault="00070E74">
      <w:pPr>
        <w:pStyle w:val="Heading4"/>
        <w:rPr>
          <w:sz w:val="16"/>
          <w:szCs w:val="16"/>
        </w:rPr>
      </w:pPr>
      <w:r>
        <w:rPr>
          <w:sz w:val="16"/>
          <w:szCs w:val="16"/>
        </w:rPr>
        <w:t>Using Windows Installer</w:t>
      </w:r>
    </w:p>
    <w:p w14:paraId="663682C6" w14:textId="77777777" w:rsidR="00070E74" w:rsidRDefault="00070E74">
      <w:pPr>
        <w:rPr>
          <w:rFonts w:cs="Arial"/>
          <w:sz w:val="18"/>
          <w:szCs w:val="18"/>
        </w:rPr>
      </w:pPr>
      <w:r>
        <w:rPr>
          <w:rFonts w:cs="Arial"/>
          <w:sz w:val="18"/>
          <w:szCs w:val="18"/>
        </w:rPr>
        <w:t xml:space="preserve">Programs installed using the Windows Installer can be digitally signed. Using a software restriction policy, an administrator can require that only software digitally signed by certain software publishers can be installed. Windows Installer will then check to verify that an approved signature is present before installing software on the computer. </w:t>
      </w:r>
    </w:p>
    <w:p w14:paraId="5443C9F5" w14:textId="77777777" w:rsidR="00070E74" w:rsidRDefault="00070E74">
      <w:pPr>
        <w:pStyle w:val="Heading4"/>
        <w:rPr>
          <w:sz w:val="16"/>
          <w:szCs w:val="16"/>
        </w:rPr>
      </w:pPr>
      <w:r>
        <w:rPr>
          <w:sz w:val="16"/>
          <w:szCs w:val="16"/>
        </w:rPr>
        <w:t>Digitally-signing Visual Basic Script</w:t>
      </w:r>
    </w:p>
    <w:p w14:paraId="47A7A8A6" w14:textId="77777777" w:rsidR="00070E74" w:rsidRDefault="00070E74">
      <w:pPr>
        <w:rPr>
          <w:rFonts w:cs="Arial"/>
          <w:sz w:val="18"/>
          <w:szCs w:val="18"/>
        </w:rPr>
      </w:pPr>
      <w:r>
        <w:rPr>
          <w:rFonts w:cs="Arial"/>
          <w:sz w:val="18"/>
          <w:szCs w:val="18"/>
        </w:rPr>
        <w:t>Visual Basic Script files can be digitally signed. An administrator can configure a software restriction policy so that Visual Basic Script files (.vbs) have to be digitally signed by approved software publishers before they can run.</w:t>
      </w:r>
    </w:p>
    <w:p w14:paraId="05FDD0AF" w14:textId="77777777" w:rsidR="00070E74" w:rsidRDefault="00070E74"/>
    <w:p w14:paraId="753B7E05" w14:textId="77777777" w:rsidR="00070E74" w:rsidRDefault="00070E74">
      <w:pPr>
        <w:pStyle w:val="Heading1"/>
      </w:pPr>
      <w:bookmarkStart w:id="131" w:name="_Toc520008562"/>
      <w:r>
        <w:lastRenderedPageBreak/>
        <w:t xml:space="preserve">What’s New in </w:t>
      </w:r>
      <w:r w:rsidR="00D41CDA">
        <w:t>Windows Server 2003</w:t>
      </w:r>
      <w:bookmarkEnd w:id="47"/>
      <w:bookmarkEnd w:id="48"/>
      <w:bookmarkEnd w:id="49"/>
      <w:bookmarkEnd w:id="50"/>
      <w:bookmarkEnd w:id="131"/>
    </w:p>
    <w:p w14:paraId="065E8BB8" w14:textId="77777777" w:rsidR="00070E74" w:rsidRDefault="00070E74">
      <w:pPr>
        <w:pStyle w:val="Heading2"/>
        <w:rPr>
          <w:rFonts w:ascii="Arial" w:hAnsi="Arial" w:cs="Arial"/>
          <w:sz w:val="22"/>
          <w:szCs w:val="22"/>
        </w:rPr>
      </w:pPr>
      <w:bookmarkStart w:id="132" w:name="_Toc498233249"/>
      <w:bookmarkStart w:id="133" w:name="_Toc513448001"/>
      <w:bookmarkStart w:id="134" w:name="_Toc513611127"/>
      <w:bookmarkStart w:id="135" w:name="_Toc513611177"/>
      <w:bookmarkStart w:id="136" w:name="_Toc514211106"/>
      <w:bookmarkStart w:id="137" w:name="_Toc520008563"/>
      <w:r>
        <w:rPr>
          <w:sz w:val="18"/>
          <w:szCs w:val="18"/>
        </w:rPr>
        <w:t>Version 2 Certificate Templates</w:t>
      </w:r>
      <w:bookmarkEnd w:id="132"/>
      <w:bookmarkEnd w:id="133"/>
      <w:bookmarkEnd w:id="134"/>
      <w:bookmarkEnd w:id="135"/>
      <w:bookmarkEnd w:id="136"/>
      <w:bookmarkEnd w:id="137"/>
    </w:p>
    <w:p w14:paraId="7422B5BB" w14:textId="77777777" w:rsidR="00070E74" w:rsidRDefault="00070E74">
      <w:r>
        <w:t>Windows 2000 and Windows XP Professional PKI use certificate templates that are stored in Active Directory. These templates provide the default contents of a certificate request to an enterprise CA—as opposed to using a standalone CA. Policy management in an Active Directory environment is provided through the use of certificate templates.</w:t>
      </w:r>
    </w:p>
    <w:p w14:paraId="72A2C75C" w14:textId="77777777" w:rsidR="00070E74" w:rsidRDefault="00070E74">
      <w:r>
        <w:t xml:space="preserve">Enterprise CAs use certificate templates to determine authentication, certificate format, cryptographic service provider (CSP), key size, and X.509 extension requirements. To allow for a registration authority, CA officer, and other approvals, Windows XP Professional templates have been extended to merge the signing and authentication requirements necessary to issue a certificate. </w:t>
      </w:r>
    </w:p>
    <w:p w14:paraId="69C6FB25" w14:textId="77777777" w:rsidR="00070E74" w:rsidRDefault="00070E74">
      <w:pPr>
        <w:pStyle w:val="Heading3"/>
      </w:pPr>
      <w:bookmarkStart w:id="138" w:name="_Toc514211107"/>
      <w:bookmarkStart w:id="139" w:name="_Toc520008564"/>
      <w:r>
        <w:t>Version 1 and Version 2 Certificate Templates</w:t>
      </w:r>
      <w:bookmarkEnd w:id="138"/>
      <w:bookmarkEnd w:id="139"/>
    </w:p>
    <w:p w14:paraId="119DBBD9" w14:textId="77777777" w:rsidR="00070E74" w:rsidRDefault="00070E74">
      <w:pPr>
        <w:pStyle w:val="Heading4"/>
        <w:rPr>
          <w:szCs w:val="18"/>
        </w:rPr>
      </w:pPr>
      <w:r>
        <w:t>Version 1 Templates</w:t>
      </w:r>
      <w:r>
        <w:rPr>
          <w:szCs w:val="18"/>
        </w:rPr>
        <w:t xml:space="preserve"> </w:t>
      </w:r>
    </w:p>
    <w:p w14:paraId="6B3C1B8B" w14:textId="77777777" w:rsidR="00070E74" w:rsidRDefault="00070E74">
      <w:r>
        <w:t>Windows 2000 Server and Windows 2000 Professional clients support a default set of certificate templates in the Active Directory that cannot be customized or added to. These are Version 1 templates. Version 1 templates can only be used as defined or copied.</w:t>
      </w:r>
    </w:p>
    <w:p w14:paraId="7BF987AC" w14:textId="77777777" w:rsidR="00070E74" w:rsidRDefault="00070E74">
      <w:pPr>
        <w:pStyle w:val="Heading4"/>
      </w:pPr>
      <w:r>
        <w:t xml:space="preserve">Version 2 Templates </w:t>
      </w:r>
    </w:p>
    <w:p w14:paraId="2ED6CC25" w14:textId="77777777" w:rsidR="00070E74" w:rsidRDefault="00D41CDA">
      <w:r>
        <w:t>Windows Server 2003</w:t>
      </w:r>
      <w:r w:rsidR="00070E74">
        <w:t xml:space="preserve"> extends the range of properties that can be configured in a Version 1 template. These extensions include the ability to:</w:t>
      </w:r>
    </w:p>
    <w:p w14:paraId="01626842" w14:textId="77777777" w:rsidR="00070E74" w:rsidRDefault="00070E74">
      <w:pPr>
        <w:pStyle w:val="Bullet1"/>
        <w:rPr>
          <w:sz w:val="18"/>
          <w:szCs w:val="18"/>
        </w:rPr>
      </w:pPr>
      <w:r>
        <w:rPr>
          <w:sz w:val="18"/>
          <w:szCs w:val="18"/>
        </w:rPr>
        <w:t>Create new certificate templates</w:t>
      </w:r>
    </w:p>
    <w:p w14:paraId="37466406" w14:textId="77777777" w:rsidR="00070E74" w:rsidRDefault="00070E74">
      <w:pPr>
        <w:pStyle w:val="Bullet1"/>
        <w:rPr>
          <w:sz w:val="18"/>
          <w:szCs w:val="18"/>
        </w:rPr>
      </w:pPr>
      <w:r>
        <w:rPr>
          <w:sz w:val="18"/>
          <w:szCs w:val="18"/>
        </w:rPr>
        <w:t>Copy existing templates</w:t>
      </w:r>
    </w:p>
    <w:p w14:paraId="22780EED" w14:textId="77777777" w:rsidR="00070E74" w:rsidRDefault="00070E74">
      <w:pPr>
        <w:pStyle w:val="Bullet1"/>
        <w:rPr>
          <w:sz w:val="18"/>
          <w:szCs w:val="18"/>
        </w:rPr>
      </w:pPr>
      <w:r>
        <w:rPr>
          <w:sz w:val="18"/>
          <w:szCs w:val="18"/>
        </w:rPr>
        <w:t>Supersede templates already in use</w:t>
      </w:r>
    </w:p>
    <w:p w14:paraId="72E169BE" w14:textId="77777777" w:rsidR="00070E74" w:rsidRDefault="00070E74">
      <w:r>
        <w:t xml:space="preserve">Using </w:t>
      </w:r>
      <w:r w:rsidR="00D41CDA">
        <w:t>Windows Server 2003</w:t>
      </w:r>
      <w:r>
        <w:t xml:space="preserve">, Version 2 templates can be edited to meet the needs of an application or the enterprise. When a Version 1 template is copied, it is automatically updated and becomes a Version 2 template. </w:t>
      </w:r>
    </w:p>
    <w:p w14:paraId="4CA2A172" w14:textId="77777777" w:rsidR="00070E74" w:rsidRDefault="00070E74">
      <w:pPr>
        <w:pStyle w:val="Heading3"/>
      </w:pPr>
      <w:bookmarkStart w:id="140" w:name="_Toc513448002"/>
      <w:bookmarkStart w:id="141" w:name="_Toc514211108"/>
      <w:bookmarkStart w:id="142" w:name="_Toc520008565"/>
      <w:r>
        <w:t>Enrollment and Certificate Issuance in Version 2</w:t>
      </w:r>
      <w:bookmarkEnd w:id="140"/>
      <w:bookmarkEnd w:id="141"/>
      <w:bookmarkEnd w:id="142"/>
    </w:p>
    <w:p w14:paraId="16188355" w14:textId="77777777" w:rsidR="00070E74" w:rsidRDefault="00070E74">
      <w:r>
        <w:t>The following new features have been added to Version 2 templates. They provide additional functionality during the enrollment and certificate issuance process, such as:</w:t>
      </w:r>
    </w:p>
    <w:p w14:paraId="45732374" w14:textId="77777777" w:rsidR="00070E74" w:rsidRDefault="00070E74">
      <w:pPr>
        <w:pStyle w:val="Bullet1"/>
        <w:rPr>
          <w:rFonts w:eastAsia="Arial Unicode MS"/>
        </w:rPr>
      </w:pPr>
      <w:r>
        <w:t>Customization of enrollment policies</w:t>
      </w:r>
    </w:p>
    <w:p w14:paraId="6D23EF3B" w14:textId="77777777" w:rsidR="00070E74" w:rsidRDefault="00070E74">
      <w:pPr>
        <w:pStyle w:val="Bullet1"/>
      </w:pPr>
      <w:r>
        <w:t>Certificate authorization</w:t>
      </w:r>
    </w:p>
    <w:p w14:paraId="169D9F53" w14:textId="77777777" w:rsidR="00070E74" w:rsidRDefault="00070E74">
      <w:pPr>
        <w:pStyle w:val="Bullet1"/>
      </w:pPr>
      <w:r>
        <w:t>Domain authentication</w:t>
      </w:r>
    </w:p>
    <w:p w14:paraId="37F5F46A" w14:textId="77777777" w:rsidR="00070E74" w:rsidRDefault="00070E74">
      <w:pPr>
        <w:pStyle w:val="Bullet1"/>
      </w:pPr>
      <w:r>
        <w:t>Certificate administrator</w:t>
      </w:r>
    </w:p>
    <w:p w14:paraId="71AE685D" w14:textId="77777777" w:rsidR="00070E74" w:rsidRDefault="00070E74">
      <w:pPr>
        <w:pStyle w:val="Bullet1"/>
      </w:pPr>
      <w:r>
        <w:lastRenderedPageBreak/>
        <w:t>Enrollment agent signed</w:t>
      </w:r>
    </w:p>
    <w:p w14:paraId="4AE69A2A" w14:textId="77777777" w:rsidR="00070E74" w:rsidRDefault="00070E74">
      <w:pPr>
        <w:pStyle w:val="Bullet1"/>
      </w:pPr>
      <w:r>
        <w:t>Key creation</w:t>
      </w:r>
    </w:p>
    <w:p w14:paraId="0BB52A22" w14:textId="77777777" w:rsidR="00070E74" w:rsidRDefault="00070E74">
      <w:pPr>
        <w:pStyle w:val="Bullet1"/>
      </w:pPr>
      <w:r>
        <w:t>Key type and CSP type</w:t>
      </w:r>
    </w:p>
    <w:p w14:paraId="401E0AE8" w14:textId="77777777" w:rsidR="00070E74" w:rsidRDefault="00070E74">
      <w:pPr>
        <w:pStyle w:val="Bullet1"/>
      </w:pPr>
      <w:r>
        <w:t>Certificate contents</w:t>
      </w:r>
    </w:p>
    <w:p w14:paraId="5B9534BB" w14:textId="77777777" w:rsidR="00070E74" w:rsidRDefault="00070E74">
      <w:pPr>
        <w:pStyle w:val="Bullet1"/>
      </w:pPr>
      <w:r>
        <w:t>Validity, issuance, and application policies—and key usages</w:t>
      </w:r>
    </w:p>
    <w:p w14:paraId="0614CA98" w14:textId="77777777" w:rsidR="00070E74" w:rsidRDefault="00070E74">
      <w:pPr>
        <w:pStyle w:val="Bullet1"/>
      </w:pPr>
      <w:r>
        <w:t>Key archiving</w:t>
      </w:r>
    </w:p>
    <w:p w14:paraId="66ACE8D5" w14:textId="77777777" w:rsidR="00070E74" w:rsidRDefault="00070E74">
      <w:pPr>
        <w:pStyle w:val="Heading3"/>
      </w:pPr>
      <w:bookmarkStart w:id="143" w:name="_Toc513448003"/>
      <w:bookmarkStart w:id="144" w:name="_Toc514211109"/>
      <w:bookmarkStart w:id="145" w:name="_Toc520008566"/>
      <w:r>
        <w:t>Creating and Customizing Certificate Templates</w:t>
      </w:r>
      <w:bookmarkEnd w:id="143"/>
      <w:bookmarkEnd w:id="144"/>
      <w:bookmarkEnd w:id="145"/>
    </w:p>
    <w:p w14:paraId="126D1563" w14:textId="77777777" w:rsidR="00070E74" w:rsidRDefault="00070E74">
      <w:r>
        <w:t xml:space="preserve">Certificate templates can be created and customized to meet specific business requirements and operational needs. The ability to have one template supersede another makes creating or customizing templates easy. Users or computers can be renewed automatically by providing an updated certificate; all you have to do is apply user auto-enrollment and supersede one template with another. Certificate deployments can be rapidly and easily modified by merely superceding an existing certificate template (or templates). This functionality removes the worry in deploying certificates that may need to be modified or updated at a time prior to the natural expiration of the certificates. </w:t>
      </w:r>
    </w:p>
    <w:p w14:paraId="7DDA40EA" w14:textId="77777777" w:rsidR="00070E74" w:rsidRDefault="00070E74">
      <w:pPr>
        <w:pStyle w:val="Heading2"/>
        <w:rPr>
          <w:rFonts w:ascii="Microsoft Sans Serif" w:hAnsi="Microsoft Sans Serif"/>
          <w:b/>
          <w:sz w:val="18"/>
          <w:szCs w:val="18"/>
        </w:rPr>
      </w:pPr>
      <w:bookmarkStart w:id="146" w:name="_Toc498233250"/>
      <w:bookmarkStart w:id="147" w:name="_Toc513448004"/>
      <w:bookmarkStart w:id="148" w:name="_Toc513611128"/>
      <w:bookmarkStart w:id="149" w:name="_Toc513611178"/>
      <w:bookmarkStart w:id="150" w:name="_Toc514211110"/>
      <w:bookmarkStart w:id="151" w:name="_Toc520008567"/>
      <w:r>
        <w:rPr>
          <w:sz w:val="18"/>
          <w:szCs w:val="18"/>
        </w:rPr>
        <w:t>Key Archival and Recovery</w:t>
      </w:r>
      <w:bookmarkEnd w:id="146"/>
      <w:bookmarkEnd w:id="147"/>
      <w:bookmarkEnd w:id="148"/>
      <w:bookmarkEnd w:id="149"/>
      <w:bookmarkEnd w:id="150"/>
      <w:bookmarkEnd w:id="151"/>
    </w:p>
    <w:p w14:paraId="38F95BED" w14:textId="77777777" w:rsidR="00070E74" w:rsidRDefault="00070E74">
      <w:pPr>
        <w:pStyle w:val="Heading3"/>
      </w:pPr>
      <w:bookmarkStart w:id="152" w:name="_Toc513448005"/>
      <w:bookmarkStart w:id="153" w:name="_Toc514211111"/>
      <w:bookmarkStart w:id="154" w:name="_Toc520008568"/>
      <w:r>
        <w:t xml:space="preserve">Comparing Windows 2000 Server and </w:t>
      </w:r>
      <w:r w:rsidR="00D41CDA">
        <w:t>Windows Server 2003</w:t>
      </w:r>
      <w:bookmarkEnd w:id="152"/>
      <w:bookmarkEnd w:id="153"/>
      <w:bookmarkEnd w:id="154"/>
    </w:p>
    <w:p w14:paraId="514863F2" w14:textId="77777777" w:rsidR="00070E74" w:rsidRDefault="00070E74">
      <w:pPr>
        <w:pStyle w:val="Heading4"/>
        <w:rPr>
          <w:sz w:val="16"/>
          <w:szCs w:val="16"/>
        </w:rPr>
      </w:pPr>
      <w:r>
        <w:rPr>
          <w:sz w:val="16"/>
          <w:szCs w:val="16"/>
        </w:rPr>
        <w:t>Windows 2000 Server</w:t>
      </w:r>
    </w:p>
    <w:p w14:paraId="612F1460" w14:textId="77777777" w:rsidR="00070E74" w:rsidRDefault="00070E74">
      <w:r>
        <w:t xml:space="preserve">For data recovery, Windows 2000 Server uses a data recovery agent to decrypt files that have been encrypted using the EFS. </w:t>
      </w:r>
    </w:p>
    <w:p w14:paraId="662DA26E" w14:textId="77777777" w:rsidR="00070E74" w:rsidRDefault="00070E74">
      <w:r>
        <w:t xml:space="preserve">Exchange Server’s Key Management Server uses a key recovery method for S/MIME-encrypted e-mail (Secure/Multipurpose Internet Mail Extensions). </w:t>
      </w:r>
    </w:p>
    <w:p w14:paraId="7FBD43F4" w14:textId="77777777" w:rsidR="00070E74" w:rsidRDefault="00D41CDA">
      <w:pPr>
        <w:pStyle w:val="Heading4"/>
        <w:rPr>
          <w:sz w:val="16"/>
          <w:szCs w:val="16"/>
        </w:rPr>
      </w:pPr>
      <w:r>
        <w:rPr>
          <w:sz w:val="16"/>
          <w:szCs w:val="16"/>
        </w:rPr>
        <w:t>Windows Server 2003</w:t>
      </w:r>
    </w:p>
    <w:p w14:paraId="1AE4DA5C" w14:textId="77777777" w:rsidR="00070E74" w:rsidRDefault="00070E74">
      <w:r>
        <w:t xml:space="preserve">With </w:t>
      </w:r>
      <w:r w:rsidR="00D41CDA">
        <w:t>Windows Server 2003</w:t>
      </w:r>
      <w:r>
        <w:t>, the CA may be used to archive and recover the private key associated with an individual certificate request. Private key recovery does not recover any data or messages. It only enables a user to retrieve lost or damaged keys, or allows an administrator to assume the role of a user for data access or data recovery purposes. Often data recovery cannot occur without key recovery occurring first.</w:t>
      </w:r>
    </w:p>
    <w:p w14:paraId="5899B27E" w14:textId="77777777" w:rsidR="00070E74" w:rsidRDefault="00070E74">
      <w:pPr>
        <w:pStyle w:val="Heading3"/>
      </w:pPr>
      <w:bookmarkStart w:id="155" w:name="_Toc513448006"/>
      <w:bookmarkStart w:id="156" w:name="_Toc514211112"/>
      <w:bookmarkStart w:id="157" w:name="_Toc520008569"/>
      <w:r>
        <w:t>The Key Archival and Recovery Process</w:t>
      </w:r>
      <w:bookmarkEnd w:id="155"/>
      <w:bookmarkEnd w:id="156"/>
      <w:bookmarkEnd w:id="157"/>
    </w:p>
    <w:p w14:paraId="1B617905" w14:textId="77777777" w:rsidR="00070E74" w:rsidRDefault="00070E74">
      <w:r>
        <w:t>The steps in the key archival and recovery process include:</w:t>
      </w:r>
    </w:p>
    <w:p w14:paraId="056C8837" w14:textId="77777777" w:rsidR="00070E74" w:rsidRDefault="00070E74">
      <w:pPr>
        <w:pStyle w:val="Number"/>
        <w:numPr>
          <w:ilvl w:val="0"/>
          <w:numId w:val="37"/>
        </w:numPr>
        <w:rPr>
          <w:sz w:val="18"/>
          <w:szCs w:val="18"/>
        </w:rPr>
      </w:pPr>
      <w:r>
        <w:rPr>
          <w:sz w:val="18"/>
          <w:szCs w:val="18"/>
        </w:rPr>
        <w:t>An enterprise CA uses a certificate template definition to determine if a client certificate request should also include private key archival.</w:t>
      </w:r>
    </w:p>
    <w:p w14:paraId="2FB25FD4" w14:textId="77777777" w:rsidR="00070E74" w:rsidRDefault="00070E74">
      <w:pPr>
        <w:pStyle w:val="Number"/>
        <w:numPr>
          <w:ilvl w:val="0"/>
          <w:numId w:val="37"/>
        </w:numPr>
        <w:rPr>
          <w:sz w:val="18"/>
          <w:szCs w:val="18"/>
        </w:rPr>
      </w:pPr>
      <w:r>
        <w:rPr>
          <w:sz w:val="18"/>
          <w:szCs w:val="18"/>
        </w:rPr>
        <w:t>The client generates a public-private key pair, and sends a certificate request to the CA. The client uses the Certificate Management protocol, with Cryptographic Message Syntax (</w:t>
      </w:r>
      <w:hyperlink r:id="rId15" w:history="1">
        <w:r>
          <w:t>CMS</w:t>
        </w:r>
      </w:hyperlink>
      <w:r>
        <w:rPr>
          <w:sz w:val="18"/>
          <w:szCs w:val="18"/>
        </w:rPr>
        <w:t>), for the certificate request. (This protocol is also known as CMC).</w:t>
      </w:r>
    </w:p>
    <w:p w14:paraId="6913042E" w14:textId="77777777" w:rsidR="00070E74" w:rsidRDefault="00070E74">
      <w:pPr>
        <w:pStyle w:val="Number"/>
        <w:numPr>
          <w:ilvl w:val="0"/>
          <w:numId w:val="37"/>
        </w:numPr>
        <w:rPr>
          <w:sz w:val="18"/>
          <w:szCs w:val="18"/>
        </w:rPr>
      </w:pPr>
      <w:r>
        <w:rPr>
          <w:sz w:val="18"/>
          <w:szCs w:val="18"/>
        </w:rPr>
        <w:lastRenderedPageBreak/>
        <w:t>The payload of the Certificate Management protocol (using CMS) request contains the encrypted private key of the user. The private key of the user is encrypted with the public key of the CA.</w:t>
      </w:r>
    </w:p>
    <w:p w14:paraId="19945372" w14:textId="77777777" w:rsidR="00070E74" w:rsidRDefault="00070E74">
      <w:pPr>
        <w:pStyle w:val="Number"/>
        <w:numPr>
          <w:ilvl w:val="0"/>
          <w:numId w:val="37"/>
        </w:numPr>
        <w:rPr>
          <w:sz w:val="18"/>
          <w:szCs w:val="18"/>
        </w:rPr>
      </w:pPr>
      <w:r>
        <w:rPr>
          <w:sz w:val="18"/>
          <w:szCs w:val="18"/>
        </w:rPr>
        <w:t xml:space="preserve">The CA first decrypts the private key in the request, then cryptographically validates that the private key of the user corresponds to the public key in the certificate request. An enterprise CA will also validate the certificate template in the Active Directory to ensure that the private key is eligible to be archived. </w:t>
      </w:r>
    </w:p>
    <w:p w14:paraId="6A52041E" w14:textId="77777777" w:rsidR="00070E74" w:rsidRDefault="00070E74">
      <w:pPr>
        <w:pStyle w:val="Number"/>
        <w:numPr>
          <w:ilvl w:val="0"/>
          <w:numId w:val="37"/>
        </w:numPr>
        <w:rPr>
          <w:sz w:val="18"/>
          <w:szCs w:val="18"/>
        </w:rPr>
      </w:pPr>
      <w:r>
        <w:rPr>
          <w:sz w:val="18"/>
          <w:szCs w:val="18"/>
        </w:rPr>
        <w:t>A random 3DES (Data Encryption Standard) symmetric key will be generated by the CA to encrypt the user's private key.</w:t>
      </w:r>
    </w:p>
    <w:p w14:paraId="6774EC94" w14:textId="77777777" w:rsidR="00070E74" w:rsidRDefault="00070E74">
      <w:pPr>
        <w:pStyle w:val="Heading4"/>
        <w:rPr>
          <w:sz w:val="16"/>
          <w:szCs w:val="16"/>
        </w:rPr>
      </w:pPr>
      <w:r>
        <w:rPr>
          <w:sz w:val="16"/>
          <w:szCs w:val="16"/>
        </w:rPr>
        <w:t>Key Recovery Agents</w:t>
      </w:r>
    </w:p>
    <w:p w14:paraId="0BA4E95F" w14:textId="77777777" w:rsidR="00070E74" w:rsidRDefault="00070E74">
      <w:r>
        <w:t>Based on the policy settings, the symmetric key protecting the user’s private key will be encrypted with one or more public keys from key recovery agents (KRA). The result of this process will be stored as a recovery blob within the certificate request, located in the CA database.</w:t>
      </w:r>
    </w:p>
    <w:p w14:paraId="5099A1CD" w14:textId="77777777" w:rsidR="00070E74" w:rsidRDefault="00070E74">
      <w:r>
        <w:t>The key archival process allows the CA administrator to configure the minimum number of KRAs that will have the ability to decrypt the private key of a user. A KRA must hold a special certificate type that may—or may not—be issued by the same CA on which it is used. A CA administrator may also decide to allow a sequential and cyclical selection of the KRAs.</w:t>
      </w:r>
    </w:p>
    <w:p w14:paraId="30E10978" w14:textId="77777777" w:rsidR="00070E74" w:rsidRDefault="00070E74">
      <w:r>
        <w:t xml:space="preserve">An important aspect of the CA’s archival and recovery attributes is that no private key material exists on the CA to decrypt private keys protected by the key recovery agent. Only public key certificates are used to encrypt end-entity private keys, and recovery may occur on an administrative console. This ensures that no person can compromise the security of the archived keys. </w:t>
      </w:r>
    </w:p>
    <w:p w14:paraId="44350BD2" w14:textId="77777777" w:rsidR="00070E74" w:rsidRDefault="00070E74">
      <w:pPr>
        <w:rPr>
          <w:rFonts w:cs="Arial"/>
          <w:sz w:val="22"/>
          <w:szCs w:val="22"/>
        </w:rPr>
      </w:pPr>
      <w:r>
        <w:t>The capability exists to use multiple key recovery agents. Multiple key recovery agents ensure that no single KRA can recover all of the private keys from the certificates issued by a particular CA. Split key pairs are available through the use of 3</w:t>
      </w:r>
      <w:r>
        <w:rPr>
          <w:vertAlign w:val="superscript"/>
        </w:rPr>
        <w:t>rd</w:t>
      </w:r>
      <w:r>
        <w:t xml:space="preserve"> party CSPs.</w:t>
      </w:r>
    </w:p>
    <w:p w14:paraId="42135F37" w14:textId="77777777" w:rsidR="00070E74" w:rsidRDefault="00070E74">
      <w:pPr>
        <w:pStyle w:val="Heading2"/>
        <w:rPr>
          <w:sz w:val="18"/>
          <w:szCs w:val="18"/>
        </w:rPr>
      </w:pPr>
      <w:bookmarkStart w:id="158" w:name="_Toc498233251"/>
      <w:bookmarkStart w:id="159" w:name="_Toc513448007"/>
      <w:bookmarkStart w:id="160" w:name="_Toc513611129"/>
      <w:bookmarkStart w:id="161" w:name="_Toc513611179"/>
      <w:bookmarkStart w:id="162" w:name="_Toc514211113"/>
      <w:bookmarkStart w:id="163" w:name="_Toc520008570"/>
      <w:r>
        <w:rPr>
          <w:sz w:val="18"/>
          <w:szCs w:val="18"/>
        </w:rPr>
        <w:t>Delta Certificate Revocation Lists</w:t>
      </w:r>
      <w:bookmarkEnd w:id="159"/>
      <w:bookmarkEnd w:id="160"/>
      <w:bookmarkEnd w:id="161"/>
      <w:bookmarkEnd w:id="162"/>
      <w:bookmarkEnd w:id="163"/>
      <w:r>
        <w:rPr>
          <w:sz w:val="18"/>
          <w:szCs w:val="18"/>
        </w:rPr>
        <w:t xml:space="preserve"> </w:t>
      </w:r>
      <w:bookmarkEnd w:id="158"/>
    </w:p>
    <w:p w14:paraId="7C389858" w14:textId="77777777" w:rsidR="00070E74" w:rsidRDefault="00070E74">
      <w:r>
        <w:t xml:space="preserve">In Windows 2000, certificate authorities are responsible for providing certificate status information by publishing a complete CRL, as defined in RFC 2459. The CRL may be published manually or automatically at predefined intervals. In </w:t>
      </w:r>
      <w:r w:rsidR="00D41CDA">
        <w:t>Windows Server 2003</w:t>
      </w:r>
      <w:r>
        <w:t xml:space="preserve">—as specified in RFC 2459—a CA may also publish a delta CRL. </w:t>
      </w:r>
    </w:p>
    <w:p w14:paraId="2239603B" w14:textId="77777777" w:rsidR="00070E74" w:rsidRDefault="00070E74">
      <w:pPr>
        <w:pStyle w:val="Heading3"/>
      </w:pPr>
      <w:bookmarkStart w:id="164" w:name="_Toc513448008"/>
      <w:bookmarkStart w:id="165" w:name="_Toc514211114"/>
      <w:bookmarkStart w:id="166" w:name="_Toc520008571"/>
      <w:r>
        <w:t>Delta CRL vs. Full CRL</w:t>
      </w:r>
      <w:bookmarkEnd w:id="164"/>
      <w:bookmarkEnd w:id="165"/>
      <w:bookmarkEnd w:id="166"/>
    </w:p>
    <w:p w14:paraId="0E2D7F71" w14:textId="77777777" w:rsidR="00070E74" w:rsidRDefault="00070E74">
      <w:r>
        <w:t>A delta CRL is a list that contains only certificates whose status has changed since the last full (base) CRL was compiled. Delta CRLs have several key advantages over standard CRL publishing:</w:t>
      </w:r>
    </w:p>
    <w:p w14:paraId="027EDAE3" w14:textId="77777777" w:rsidR="00070E74" w:rsidRDefault="00070E74">
      <w:pPr>
        <w:pStyle w:val="Bullet1"/>
        <w:rPr>
          <w:sz w:val="18"/>
          <w:szCs w:val="18"/>
        </w:rPr>
      </w:pPr>
      <w:r>
        <w:rPr>
          <w:sz w:val="18"/>
          <w:szCs w:val="18"/>
        </w:rPr>
        <w:t xml:space="preserve">Much smaller objects than in a full CRL </w:t>
      </w:r>
    </w:p>
    <w:p w14:paraId="579FD8DB" w14:textId="77777777" w:rsidR="00070E74" w:rsidRDefault="00070E74">
      <w:pPr>
        <w:pStyle w:val="Bullet1"/>
        <w:rPr>
          <w:sz w:val="18"/>
          <w:szCs w:val="18"/>
        </w:rPr>
      </w:pPr>
      <w:r>
        <w:rPr>
          <w:sz w:val="18"/>
          <w:szCs w:val="18"/>
        </w:rPr>
        <w:t>Can be published very frequently with little or no impact on client machines or network infrastructure</w:t>
      </w:r>
    </w:p>
    <w:p w14:paraId="2A4F31B7" w14:textId="77777777" w:rsidR="00070E74" w:rsidRDefault="00070E74">
      <w:pPr>
        <w:pStyle w:val="Bullet1"/>
        <w:rPr>
          <w:sz w:val="18"/>
          <w:szCs w:val="18"/>
        </w:rPr>
      </w:pPr>
      <w:r>
        <w:rPr>
          <w:sz w:val="18"/>
          <w:szCs w:val="18"/>
        </w:rPr>
        <w:t>Low latency of revocation status</w:t>
      </w:r>
    </w:p>
    <w:p w14:paraId="3B32F007" w14:textId="77777777" w:rsidR="00070E74" w:rsidRDefault="00070E74">
      <w:pPr>
        <w:pStyle w:val="Bullet1"/>
        <w:rPr>
          <w:sz w:val="18"/>
          <w:szCs w:val="18"/>
        </w:rPr>
      </w:pPr>
      <w:r>
        <w:rPr>
          <w:sz w:val="18"/>
          <w:szCs w:val="18"/>
        </w:rPr>
        <w:t>Minimal infrastructure or network impact</w:t>
      </w:r>
    </w:p>
    <w:p w14:paraId="2C2F1F60" w14:textId="77777777" w:rsidR="00070E74" w:rsidRDefault="00070E74">
      <w:pPr>
        <w:pStyle w:val="Heading2"/>
        <w:rPr>
          <w:sz w:val="18"/>
          <w:szCs w:val="18"/>
        </w:rPr>
      </w:pPr>
      <w:bookmarkStart w:id="167" w:name="_Toc498233252"/>
      <w:bookmarkStart w:id="168" w:name="_Toc513448009"/>
      <w:bookmarkStart w:id="169" w:name="_Toc513611130"/>
      <w:bookmarkStart w:id="170" w:name="_Toc513611180"/>
      <w:bookmarkStart w:id="171" w:name="_Toc514211115"/>
      <w:bookmarkStart w:id="172" w:name="_Toc520008572"/>
      <w:r>
        <w:rPr>
          <w:sz w:val="18"/>
          <w:szCs w:val="18"/>
        </w:rPr>
        <w:lastRenderedPageBreak/>
        <w:t>Qualified Subordination</w:t>
      </w:r>
      <w:bookmarkEnd w:id="167"/>
      <w:bookmarkEnd w:id="168"/>
      <w:bookmarkEnd w:id="169"/>
      <w:bookmarkEnd w:id="170"/>
      <w:bookmarkEnd w:id="171"/>
      <w:bookmarkEnd w:id="172"/>
    </w:p>
    <w:p w14:paraId="26D36FC2" w14:textId="77777777" w:rsidR="00070E74" w:rsidRDefault="00070E74">
      <w:r>
        <w:t xml:space="preserve">When a subordinate CA is created in a hierarchy of certificate authorities, the parent CA has the opportunity to restrict its capabilities. Qualified subordination also permits a robust cross-certification capability to the </w:t>
      </w:r>
      <w:r w:rsidR="00D41CDA">
        <w:t>Windows Server 2003</w:t>
      </w:r>
      <w:r>
        <w:t xml:space="preserve"> CA. </w:t>
      </w:r>
    </w:p>
    <w:p w14:paraId="18731CB4" w14:textId="77777777" w:rsidR="00070E74" w:rsidRDefault="00070E74">
      <w:r>
        <w:t>In Windows 2000, subordination is qualified based on implicit policy, which gives any subordinate CA unrestricted powers in this type of delegation model. Windows XP CAs provide the capability to offer qualified subordination.</w:t>
      </w:r>
    </w:p>
    <w:p w14:paraId="1320D3D9" w14:textId="77777777" w:rsidR="00070E74" w:rsidRDefault="00070E74">
      <w:r>
        <w:t>Qualified subordination allows an administrator to add restrictions to the CA certificate. These restrictions are translated into certificate extensions within the issued certificate, and are added after the initial certificate is made. They are then bound to the original request by a Certificate Management protocol using CMS data structure, and then the new Certificate Management protocol using CMS request is signed by an administrator. The signing certificate can also carry similar restrictions. These restrictions form the basis of this delegation model.</w:t>
      </w:r>
    </w:p>
    <w:p w14:paraId="6D6BF6FC" w14:textId="77777777" w:rsidR="00070E74" w:rsidRDefault="00070E74">
      <w:pPr>
        <w:pStyle w:val="Heading3"/>
      </w:pPr>
      <w:bookmarkStart w:id="173" w:name="_Toc486141890"/>
      <w:bookmarkStart w:id="174" w:name="_Toc513448010"/>
      <w:bookmarkStart w:id="175" w:name="_Toc514211116"/>
      <w:bookmarkStart w:id="176" w:name="_Toc520008573"/>
      <w:r>
        <w:t>Qualification Extensions</w:t>
      </w:r>
      <w:bookmarkEnd w:id="173"/>
      <w:bookmarkEnd w:id="174"/>
      <w:bookmarkEnd w:id="175"/>
      <w:bookmarkEnd w:id="176"/>
      <w:r>
        <w:t xml:space="preserve"> </w:t>
      </w:r>
    </w:p>
    <w:p w14:paraId="61EF0281" w14:textId="77777777" w:rsidR="00070E74" w:rsidRDefault="00070E74">
      <w:r>
        <w:t>Extensions that can qualify a subordination are listed in the table below, along with a reference to where they can be found within RFC 2459.</w:t>
      </w:r>
    </w:p>
    <w:p w14:paraId="293FEA81" w14:textId="77777777" w:rsidR="00070E74" w:rsidRDefault="00070E74">
      <w:pPr>
        <w:pStyle w:val="CaptionNormal"/>
        <w:rPr>
          <w:sz w:val="16"/>
          <w:szCs w:val="16"/>
        </w:rPr>
      </w:pPr>
      <w:r>
        <w:rPr>
          <w:sz w:val="16"/>
          <w:szCs w:val="16"/>
        </w:rPr>
        <w:t>Table of Qualification Extensions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9"/>
        <w:gridCol w:w="1588"/>
        <w:gridCol w:w="5359"/>
      </w:tblGrid>
      <w:tr w:rsidR="00070E74" w14:paraId="73B5E681" w14:textId="77777777">
        <w:tblPrEx>
          <w:tblCellMar>
            <w:top w:w="0" w:type="dxa"/>
            <w:bottom w:w="0" w:type="dxa"/>
          </w:tblCellMar>
        </w:tblPrEx>
        <w:tc>
          <w:tcPr>
            <w:tcW w:w="1504" w:type="pct"/>
          </w:tcPr>
          <w:p w14:paraId="14140FF6" w14:textId="77777777" w:rsidR="00070E74" w:rsidRDefault="00070E74">
            <w:pPr>
              <w:pStyle w:val="TableBold"/>
            </w:pPr>
            <w:r>
              <w:t>Extension Name</w:t>
            </w:r>
          </w:p>
        </w:tc>
        <w:tc>
          <w:tcPr>
            <w:tcW w:w="799" w:type="pct"/>
          </w:tcPr>
          <w:p w14:paraId="60B51394" w14:textId="77777777" w:rsidR="00070E74" w:rsidRDefault="00070E74">
            <w:pPr>
              <w:pStyle w:val="TableBold"/>
              <w:rPr>
                <w:sz w:val="16"/>
                <w:szCs w:val="16"/>
              </w:rPr>
            </w:pPr>
            <w:r>
              <w:t>RFC 2459</w:t>
            </w:r>
          </w:p>
        </w:tc>
        <w:tc>
          <w:tcPr>
            <w:tcW w:w="2697" w:type="pct"/>
          </w:tcPr>
          <w:p w14:paraId="1DBCEBFC" w14:textId="77777777" w:rsidR="00070E74" w:rsidRDefault="00070E74">
            <w:pPr>
              <w:pStyle w:val="TableBold"/>
            </w:pPr>
            <w:r>
              <w:t>Qualification</w:t>
            </w:r>
          </w:p>
        </w:tc>
      </w:tr>
      <w:tr w:rsidR="00070E74" w14:paraId="236A5CB5" w14:textId="77777777">
        <w:tblPrEx>
          <w:tblCellMar>
            <w:top w:w="0" w:type="dxa"/>
            <w:bottom w:w="0" w:type="dxa"/>
          </w:tblCellMar>
        </w:tblPrEx>
        <w:tc>
          <w:tcPr>
            <w:tcW w:w="1504" w:type="pct"/>
          </w:tcPr>
          <w:p w14:paraId="2458D967" w14:textId="77777777" w:rsidR="00070E74" w:rsidRDefault="00070E74">
            <w:pPr>
              <w:pStyle w:val="TableBody"/>
              <w:rPr>
                <w:sz w:val="16"/>
                <w:szCs w:val="16"/>
              </w:rPr>
            </w:pPr>
            <w:r>
              <w:rPr>
                <w:sz w:val="16"/>
                <w:szCs w:val="16"/>
              </w:rPr>
              <w:t>Name constraints</w:t>
            </w:r>
          </w:p>
        </w:tc>
        <w:tc>
          <w:tcPr>
            <w:tcW w:w="799" w:type="pct"/>
          </w:tcPr>
          <w:p w14:paraId="7F9905AD" w14:textId="77777777" w:rsidR="00070E74" w:rsidRDefault="00070E74">
            <w:pPr>
              <w:pStyle w:val="TableBody"/>
              <w:rPr>
                <w:sz w:val="16"/>
                <w:szCs w:val="16"/>
              </w:rPr>
            </w:pPr>
            <w:r>
              <w:rPr>
                <w:sz w:val="16"/>
                <w:szCs w:val="16"/>
              </w:rPr>
              <w:t>4.2.1.11</w:t>
            </w:r>
          </w:p>
        </w:tc>
        <w:tc>
          <w:tcPr>
            <w:tcW w:w="2697" w:type="pct"/>
          </w:tcPr>
          <w:p w14:paraId="2C7BC612" w14:textId="77777777" w:rsidR="00070E74" w:rsidRDefault="00070E74">
            <w:pPr>
              <w:pStyle w:val="TableBody"/>
              <w:rPr>
                <w:sz w:val="16"/>
                <w:szCs w:val="16"/>
              </w:rPr>
            </w:pPr>
            <w:r>
              <w:rPr>
                <w:sz w:val="16"/>
                <w:szCs w:val="16"/>
              </w:rPr>
              <w:t>DNS names only (for example: DNS, e-mail, UPN)</w:t>
            </w:r>
          </w:p>
        </w:tc>
      </w:tr>
      <w:tr w:rsidR="00070E74" w14:paraId="355218C5" w14:textId="77777777">
        <w:tblPrEx>
          <w:tblCellMar>
            <w:top w:w="0" w:type="dxa"/>
            <w:bottom w:w="0" w:type="dxa"/>
          </w:tblCellMar>
        </w:tblPrEx>
        <w:tc>
          <w:tcPr>
            <w:tcW w:w="1504" w:type="pct"/>
          </w:tcPr>
          <w:p w14:paraId="42736020" w14:textId="77777777" w:rsidR="00070E74" w:rsidRDefault="00070E74">
            <w:pPr>
              <w:pStyle w:val="TableBody"/>
              <w:rPr>
                <w:sz w:val="16"/>
                <w:szCs w:val="16"/>
              </w:rPr>
            </w:pPr>
            <w:r>
              <w:rPr>
                <w:sz w:val="16"/>
                <w:szCs w:val="16"/>
              </w:rPr>
              <w:t>Policy</w:t>
            </w:r>
          </w:p>
        </w:tc>
        <w:tc>
          <w:tcPr>
            <w:tcW w:w="799" w:type="pct"/>
          </w:tcPr>
          <w:p w14:paraId="5F3B7354" w14:textId="77777777" w:rsidR="00070E74" w:rsidRDefault="00070E74">
            <w:pPr>
              <w:pStyle w:val="TableBody"/>
              <w:rPr>
                <w:sz w:val="16"/>
                <w:szCs w:val="16"/>
              </w:rPr>
            </w:pPr>
            <w:r>
              <w:rPr>
                <w:sz w:val="16"/>
                <w:szCs w:val="16"/>
              </w:rPr>
              <w:t>4.2.1.5</w:t>
            </w:r>
          </w:p>
        </w:tc>
        <w:tc>
          <w:tcPr>
            <w:tcW w:w="2697" w:type="pct"/>
          </w:tcPr>
          <w:p w14:paraId="06C45734" w14:textId="77777777" w:rsidR="00070E74" w:rsidRDefault="00070E74">
            <w:pPr>
              <w:pStyle w:val="TableBody"/>
              <w:rPr>
                <w:sz w:val="16"/>
                <w:szCs w:val="16"/>
              </w:rPr>
            </w:pPr>
            <w:r>
              <w:rPr>
                <w:sz w:val="16"/>
                <w:szCs w:val="16"/>
              </w:rPr>
              <w:t>Specifies what issuance policy the CA may use</w:t>
            </w:r>
          </w:p>
        </w:tc>
      </w:tr>
      <w:tr w:rsidR="00070E74" w14:paraId="26491B7D" w14:textId="77777777">
        <w:tblPrEx>
          <w:tblCellMar>
            <w:top w:w="0" w:type="dxa"/>
            <w:bottom w:w="0" w:type="dxa"/>
          </w:tblCellMar>
        </w:tblPrEx>
        <w:tc>
          <w:tcPr>
            <w:tcW w:w="1504" w:type="pct"/>
          </w:tcPr>
          <w:p w14:paraId="298CFDDB" w14:textId="77777777" w:rsidR="00070E74" w:rsidRDefault="00070E74">
            <w:pPr>
              <w:pStyle w:val="TableBody"/>
              <w:rPr>
                <w:sz w:val="16"/>
                <w:szCs w:val="16"/>
              </w:rPr>
            </w:pPr>
            <w:r>
              <w:rPr>
                <w:sz w:val="16"/>
                <w:szCs w:val="16"/>
              </w:rPr>
              <w:t>Policy constraints</w:t>
            </w:r>
          </w:p>
        </w:tc>
        <w:tc>
          <w:tcPr>
            <w:tcW w:w="799" w:type="pct"/>
          </w:tcPr>
          <w:p w14:paraId="20F38E8E" w14:textId="77777777" w:rsidR="00070E74" w:rsidRDefault="00070E74">
            <w:pPr>
              <w:pStyle w:val="TableBody"/>
              <w:rPr>
                <w:sz w:val="16"/>
                <w:szCs w:val="16"/>
              </w:rPr>
            </w:pPr>
            <w:r>
              <w:rPr>
                <w:sz w:val="16"/>
                <w:szCs w:val="16"/>
              </w:rPr>
              <w:t>4.2.1.12</w:t>
            </w:r>
          </w:p>
        </w:tc>
        <w:tc>
          <w:tcPr>
            <w:tcW w:w="2697" w:type="pct"/>
          </w:tcPr>
          <w:p w14:paraId="3AB0A8D1" w14:textId="77777777" w:rsidR="00070E74" w:rsidRDefault="00070E74">
            <w:pPr>
              <w:pStyle w:val="TableBody"/>
              <w:rPr>
                <w:sz w:val="16"/>
                <w:szCs w:val="16"/>
              </w:rPr>
            </w:pPr>
            <w:r>
              <w:rPr>
                <w:sz w:val="16"/>
                <w:szCs w:val="16"/>
              </w:rPr>
              <w:t>Inhibit policy mapping only</w:t>
            </w:r>
          </w:p>
        </w:tc>
      </w:tr>
      <w:tr w:rsidR="00070E74" w14:paraId="2CDADA29" w14:textId="77777777">
        <w:tblPrEx>
          <w:tblCellMar>
            <w:top w:w="0" w:type="dxa"/>
            <w:bottom w:w="0" w:type="dxa"/>
          </w:tblCellMar>
        </w:tblPrEx>
        <w:tc>
          <w:tcPr>
            <w:tcW w:w="1504" w:type="pct"/>
          </w:tcPr>
          <w:p w14:paraId="5DB061C6" w14:textId="77777777" w:rsidR="00070E74" w:rsidRDefault="00070E74">
            <w:pPr>
              <w:pStyle w:val="TableBody"/>
              <w:rPr>
                <w:sz w:val="16"/>
                <w:szCs w:val="16"/>
              </w:rPr>
            </w:pPr>
            <w:r>
              <w:rPr>
                <w:sz w:val="16"/>
                <w:szCs w:val="16"/>
              </w:rPr>
              <w:t>Policy mapping</w:t>
            </w:r>
          </w:p>
        </w:tc>
        <w:tc>
          <w:tcPr>
            <w:tcW w:w="799" w:type="pct"/>
          </w:tcPr>
          <w:p w14:paraId="52A3E130" w14:textId="77777777" w:rsidR="00070E74" w:rsidRDefault="00070E74">
            <w:pPr>
              <w:pStyle w:val="TableBody"/>
              <w:rPr>
                <w:sz w:val="16"/>
                <w:szCs w:val="16"/>
              </w:rPr>
            </w:pPr>
            <w:r>
              <w:rPr>
                <w:sz w:val="16"/>
                <w:szCs w:val="16"/>
              </w:rPr>
              <w:t>4.2.1.6</w:t>
            </w:r>
          </w:p>
        </w:tc>
        <w:tc>
          <w:tcPr>
            <w:tcW w:w="2697" w:type="pct"/>
          </w:tcPr>
          <w:p w14:paraId="7402DCBB" w14:textId="77777777" w:rsidR="00070E74" w:rsidRDefault="00070E74">
            <w:pPr>
              <w:pStyle w:val="TableBody"/>
              <w:rPr>
                <w:sz w:val="16"/>
                <w:szCs w:val="16"/>
              </w:rPr>
            </w:pPr>
            <w:r>
              <w:rPr>
                <w:sz w:val="16"/>
                <w:szCs w:val="16"/>
              </w:rPr>
              <w:t>Maps the issuer’s issuance policy to the subject issuance policy</w:t>
            </w:r>
          </w:p>
        </w:tc>
      </w:tr>
      <w:tr w:rsidR="00070E74" w14:paraId="2E9F2C66" w14:textId="77777777">
        <w:tblPrEx>
          <w:tblCellMar>
            <w:top w:w="0" w:type="dxa"/>
            <w:bottom w:w="0" w:type="dxa"/>
          </w:tblCellMar>
        </w:tblPrEx>
        <w:tc>
          <w:tcPr>
            <w:tcW w:w="1504" w:type="pct"/>
          </w:tcPr>
          <w:p w14:paraId="62F023D8" w14:textId="77777777" w:rsidR="00070E74" w:rsidRDefault="00070E74">
            <w:pPr>
              <w:pStyle w:val="TableBody"/>
              <w:rPr>
                <w:sz w:val="16"/>
                <w:szCs w:val="16"/>
              </w:rPr>
            </w:pPr>
            <w:r>
              <w:rPr>
                <w:sz w:val="16"/>
                <w:szCs w:val="16"/>
              </w:rPr>
              <w:t>Basic constraints</w:t>
            </w:r>
          </w:p>
        </w:tc>
        <w:tc>
          <w:tcPr>
            <w:tcW w:w="799" w:type="pct"/>
          </w:tcPr>
          <w:p w14:paraId="319C0437" w14:textId="77777777" w:rsidR="00070E74" w:rsidRDefault="00070E74">
            <w:pPr>
              <w:pStyle w:val="TableBody"/>
              <w:rPr>
                <w:sz w:val="16"/>
                <w:szCs w:val="16"/>
              </w:rPr>
            </w:pPr>
            <w:r>
              <w:rPr>
                <w:sz w:val="16"/>
                <w:szCs w:val="16"/>
              </w:rPr>
              <w:t>4.2.1.10</w:t>
            </w:r>
          </w:p>
        </w:tc>
        <w:tc>
          <w:tcPr>
            <w:tcW w:w="2697" w:type="pct"/>
          </w:tcPr>
          <w:p w14:paraId="495A774A" w14:textId="77777777" w:rsidR="00070E74" w:rsidRDefault="00070E74">
            <w:pPr>
              <w:pStyle w:val="TableBody"/>
              <w:rPr>
                <w:sz w:val="16"/>
                <w:szCs w:val="16"/>
              </w:rPr>
            </w:pPr>
            <w:r>
              <w:rPr>
                <w:sz w:val="16"/>
                <w:szCs w:val="16"/>
              </w:rPr>
              <w:t>Limits path length only</w:t>
            </w:r>
          </w:p>
        </w:tc>
      </w:tr>
      <w:tr w:rsidR="00070E74" w14:paraId="2226020E" w14:textId="77777777">
        <w:tblPrEx>
          <w:tblCellMar>
            <w:top w:w="0" w:type="dxa"/>
            <w:bottom w:w="0" w:type="dxa"/>
          </w:tblCellMar>
        </w:tblPrEx>
        <w:tc>
          <w:tcPr>
            <w:tcW w:w="1504" w:type="pct"/>
          </w:tcPr>
          <w:p w14:paraId="2B7708B7" w14:textId="77777777" w:rsidR="00070E74" w:rsidRDefault="00070E74">
            <w:pPr>
              <w:pStyle w:val="TableBody"/>
              <w:rPr>
                <w:sz w:val="16"/>
                <w:szCs w:val="16"/>
              </w:rPr>
            </w:pPr>
            <w:r>
              <w:rPr>
                <w:sz w:val="16"/>
                <w:szCs w:val="16"/>
              </w:rPr>
              <w:t>Application Policy</w:t>
            </w:r>
          </w:p>
        </w:tc>
        <w:tc>
          <w:tcPr>
            <w:tcW w:w="799" w:type="pct"/>
          </w:tcPr>
          <w:p w14:paraId="10962F26" w14:textId="77777777" w:rsidR="00070E74" w:rsidRDefault="00070E74">
            <w:pPr>
              <w:pStyle w:val="TableBody"/>
              <w:rPr>
                <w:sz w:val="16"/>
                <w:szCs w:val="16"/>
              </w:rPr>
            </w:pPr>
            <w:r>
              <w:rPr>
                <w:sz w:val="16"/>
                <w:szCs w:val="16"/>
              </w:rPr>
              <w:t>None at this time</w:t>
            </w:r>
          </w:p>
        </w:tc>
        <w:tc>
          <w:tcPr>
            <w:tcW w:w="2697" w:type="pct"/>
          </w:tcPr>
          <w:p w14:paraId="6C9B7009" w14:textId="77777777" w:rsidR="00070E74" w:rsidRDefault="00070E74">
            <w:pPr>
              <w:pStyle w:val="TableBody"/>
              <w:rPr>
                <w:sz w:val="16"/>
                <w:szCs w:val="16"/>
              </w:rPr>
            </w:pPr>
            <w:r>
              <w:rPr>
                <w:sz w:val="16"/>
                <w:szCs w:val="16"/>
              </w:rPr>
              <w:t>Specifies which application policies the CA may issue</w:t>
            </w:r>
          </w:p>
        </w:tc>
      </w:tr>
    </w:tbl>
    <w:p w14:paraId="2729A56F" w14:textId="77777777" w:rsidR="00070E74" w:rsidRDefault="00070E74">
      <w:pPr>
        <w:pStyle w:val="Heading4"/>
        <w:rPr>
          <w:sz w:val="16"/>
          <w:szCs w:val="16"/>
        </w:rPr>
      </w:pPr>
      <w:r>
        <w:rPr>
          <w:sz w:val="16"/>
          <w:szCs w:val="16"/>
        </w:rPr>
        <w:t>Name Constraints</w:t>
      </w:r>
    </w:p>
    <w:p w14:paraId="03BC5EB5" w14:textId="77777777" w:rsidR="00070E74" w:rsidRDefault="00070E74">
      <w:pPr>
        <w:rPr>
          <w:bCs/>
          <w:sz w:val="18"/>
          <w:szCs w:val="18"/>
        </w:rPr>
      </w:pPr>
      <w:bookmarkStart w:id="177" w:name="_Toc482009997"/>
      <w:r>
        <w:rPr>
          <w:bCs/>
          <w:sz w:val="18"/>
          <w:szCs w:val="18"/>
        </w:rPr>
        <w:t xml:space="preserve">Name constraints restrict the valid range of names permitted or excluded by the CA and its subordinates. Windows .NET  PKI supplies a variety of names for constraint. These include: Domain Name System (DNS); DNS names, Internet Protocol (IP) addresses, and e-mail names; and universal principal name (UPN). </w:t>
      </w:r>
    </w:p>
    <w:p w14:paraId="6C89EEE3" w14:textId="77777777" w:rsidR="00070E74" w:rsidRDefault="00070E74">
      <w:pPr>
        <w:pStyle w:val="Heading4"/>
        <w:rPr>
          <w:sz w:val="16"/>
          <w:szCs w:val="16"/>
        </w:rPr>
      </w:pPr>
      <w:r>
        <w:rPr>
          <w:sz w:val="16"/>
          <w:szCs w:val="16"/>
        </w:rPr>
        <w:t>Policy</w:t>
      </w:r>
    </w:p>
    <w:p w14:paraId="029E6FF5" w14:textId="77777777" w:rsidR="00070E74" w:rsidRDefault="00070E74">
      <w:pPr>
        <w:rPr>
          <w:bCs/>
          <w:sz w:val="18"/>
          <w:szCs w:val="18"/>
        </w:rPr>
      </w:pPr>
      <w:r>
        <w:rPr>
          <w:bCs/>
          <w:sz w:val="18"/>
          <w:szCs w:val="18"/>
        </w:rPr>
        <w:t>Policy defines the list of acceptable issuance policies, identified by object identifier (also known as OID</w:t>
      </w:r>
      <w:r>
        <w:rPr>
          <w:rFonts w:ascii="Verdana" w:hAnsi="Verdana"/>
          <w:color w:val="000000"/>
          <w:sz w:val="18"/>
          <w:szCs w:val="18"/>
        </w:rPr>
        <w:t>)</w:t>
      </w:r>
      <w:r>
        <w:rPr>
          <w:bCs/>
          <w:sz w:val="18"/>
          <w:szCs w:val="18"/>
        </w:rPr>
        <w:t xml:space="preserve">. The object identifiers used are implementation-dependent and may differ based on application or implementation. </w:t>
      </w:r>
    </w:p>
    <w:p w14:paraId="1339B64A" w14:textId="77777777" w:rsidR="00070E74" w:rsidRDefault="00070E74">
      <w:pPr>
        <w:pStyle w:val="Heading4"/>
        <w:rPr>
          <w:sz w:val="16"/>
          <w:szCs w:val="16"/>
        </w:rPr>
      </w:pPr>
      <w:r>
        <w:rPr>
          <w:sz w:val="16"/>
          <w:szCs w:val="16"/>
        </w:rPr>
        <w:t>Policy Constraints</w:t>
      </w:r>
    </w:p>
    <w:p w14:paraId="2812F5C6" w14:textId="77777777" w:rsidR="00070E74" w:rsidRDefault="00070E74">
      <w:r>
        <w:t>Policy constraints define whether or not a policy can be mapped in a chain, and if so, where. They also allow the issuance policy to be mandated in the certificate chain.</w:t>
      </w:r>
    </w:p>
    <w:p w14:paraId="7A6B82F2" w14:textId="77777777" w:rsidR="00070E74" w:rsidRDefault="00070E74">
      <w:pPr>
        <w:pStyle w:val="Heading4"/>
        <w:rPr>
          <w:sz w:val="16"/>
          <w:szCs w:val="16"/>
        </w:rPr>
      </w:pPr>
      <w:r>
        <w:rPr>
          <w:sz w:val="16"/>
          <w:szCs w:val="16"/>
        </w:rPr>
        <w:lastRenderedPageBreak/>
        <w:t>Policy Mapping</w:t>
      </w:r>
    </w:p>
    <w:p w14:paraId="098B6BD6" w14:textId="77777777" w:rsidR="00070E74" w:rsidRDefault="00070E74">
      <w:r>
        <w:t>Policy Mapping allows a policy from one domain to be mapped onto a policy of another domain—this is a fundamental part of cross-certification. Policy mapping may also be used for inter-forest subordination.</w:t>
      </w:r>
    </w:p>
    <w:p w14:paraId="44B4B633" w14:textId="77777777" w:rsidR="00070E74" w:rsidRDefault="00070E74">
      <w:pPr>
        <w:pStyle w:val="Heading4"/>
        <w:rPr>
          <w:sz w:val="16"/>
          <w:szCs w:val="16"/>
        </w:rPr>
      </w:pPr>
      <w:r>
        <w:rPr>
          <w:sz w:val="16"/>
          <w:szCs w:val="16"/>
        </w:rPr>
        <w:t>Basic Constraints</w:t>
      </w:r>
    </w:p>
    <w:p w14:paraId="63BEAAFA" w14:textId="77777777" w:rsidR="00070E74" w:rsidRDefault="00070E74">
      <w:r>
        <w:t>A basic constraint limits the length of a path in a CA hierarchy. This prevents a subordinate CA from signing another subordinate CA.</w:t>
      </w:r>
    </w:p>
    <w:p w14:paraId="24B21A9B" w14:textId="77777777" w:rsidR="00070E74" w:rsidRDefault="00070E74">
      <w:pPr>
        <w:pStyle w:val="Heading4"/>
        <w:rPr>
          <w:sz w:val="16"/>
          <w:szCs w:val="16"/>
        </w:rPr>
      </w:pPr>
      <w:r>
        <w:rPr>
          <w:sz w:val="16"/>
          <w:szCs w:val="16"/>
        </w:rPr>
        <w:t>Application Policies</w:t>
      </w:r>
    </w:p>
    <w:p w14:paraId="5FB3615B" w14:textId="77777777" w:rsidR="00070E74" w:rsidRDefault="00070E74">
      <w:pPr>
        <w:rPr>
          <w:rFonts w:cs="Arial"/>
          <w:color w:val="0000FF"/>
        </w:rPr>
      </w:pPr>
      <w:r>
        <w:t>An application policy defines what a certificate may be used or accepted for. It’s similar to the Extended Key Usage extension. However, application policies allow for policy qualifiers that may be mapped against other policy constraints.</w:t>
      </w:r>
      <w:r>
        <w:rPr>
          <w:rFonts w:cs="Arial"/>
          <w:color w:val="0000FF"/>
        </w:rPr>
        <w:t xml:space="preserve"> </w:t>
      </w:r>
    </w:p>
    <w:p w14:paraId="7FAAD0F9" w14:textId="77777777" w:rsidR="00070E74" w:rsidRDefault="00070E74">
      <w:pPr>
        <w:pStyle w:val="Heading2"/>
        <w:rPr>
          <w:sz w:val="18"/>
          <w:szCs w:val="18"/>
        </w:rPr>
      </w:pPr>
      <w:bookmarkStart w:id="178" w:name="_Toc498233254"/>
      <w:bookmarkStart w:id="179" w:name="_Toc513448011"/>
      <w:bookmarkStart w:id="180" w:name="_Toc513611131"/>
      <w:bookmarkStart w:id="181" w:name="_Toc513611181"/>
      <w:bookmarkStart w:id="182" w:name="_Toc514211117"/>
      <w:bookmarkStart w:id="183" w:name="_Toc520008574"/>
      <w:r>
        <w:rPr>
          <w:sz w:val="18"/>
          <w:szCs w:val="18"/>
        </w:rPr>
        <w:t>Common Criteria</w:t>
      </w:r>
      <w:bookmarkEnd w:id="177"/>
      <w:bookmarkEnd w:id="178"/>
      <w:r>
        <w:rPr>
          <w:sz w:val="18"/>
          <w:szCs w:val="18"/>
        </w:rPr>
        <w:t xml:space="preserve"> Role Separation</w:t>
      </w:r>
      <w:bookmarkEnd w:id="179"/>
      <w:bookmarkEnd w:id="180"/>
      <w:bookmarkEnd w:id="181"/>
      <w:bookmarkEnd w:id="182"/>
      <w:bookmarkEnd w:id="183"/>
    </w:p>
    <w:p w14:paraId="571FD665" w14:textId="77777777" w:rsidR="00070E74" w:rsidRDefault="00070E74">
      <w:pPr>
        <w:rPr>
          <w:rFonts w:cs="Arial"/>
          <w:sz w:val="18"/>
          <w:szCs w:val="18"/>
        </w:rPr>
      </w:pPr>
      <w:r>
        <w:rPr>
          <w:rFonts w:cs="Arial"/>
          <w:sz w:val="18"/>
          <w:szCs w:val="18"/>
        </w:rPr>
        <w:t>Windows .NET Certificate Server requires role separation in the CA that supports common criteria requirements. The purpose of role separation is to ensure that no individual can compromise the services or operation of a CA. Role separation also supports task delegation.</w:t>
      </w:r>
    </w:p>
    <w:p w14:paraId="7B70B6EE" w14:textId="77777777" w:rsidR="00070E74" w:rsidRDefault="00070E74">
      <w:pPr>
        <w:pStyle w:val="TableTitle"/>
        <w:rPr>
          <w:sz w:val="18"/>
          <w:szCs w:val="18"/>
        </w:rPr>
      </w:pPr>
      <w:r>
        <w:t>Table of CA Roles</w:t>
      </w:r>
    </w:p>
    <w:tbl>
      <w:tblPr>
        <w:tblW w:w="5000" w:type="pct"/>
        <w:tblCellMar>
          <w:left w:w="30" w:type="dxa"/>
          <w:right w:w="30" w:type="dxa"/>
        </w:tblCellMar>
        <w:tblLook w:val="0000" w:firstRow="0" w:lastRow="0" w:firstColumn="0" w:lastColumn="0" w:noHBand="0" w:noVBand="0"/>
      </w:tblPr>
      <w:tblGrid>
        <w:gridCol w:w="2673"/>
        <w:gridCol w:w="1031"/>
        <w:gridCol w:w="1262"/>
        <w:gridCol w:w="917"/>
        <w:gridCol w:w="1262"/>
        <w:gridCol w:w="1146"/>
        <w:gridCol w:w="1489"/>
      </w:tblGrid>
      <w:tr w:rsidR="00070E74" w14:paraId="63593DF8" w14:textId="77777777">
        <w:tblPrEx>
          <w:tblCellMar>
            <w:top w:w="0" w:type="dxa"/>
            <w:bottom w:w="0" w:type="dxa"/>
          </w:tblCellMar>
        </w:tblPrEx>
        <w:trPr>
          <w:trHeight w:val="1279"/>
          <w:tblHeader/>
        </w:trPr>
        <w:tc>
          <w:tcPr>
            <w:tcW w:w="1367" w:type="pct"/>
            <w:tcBorders>
              <w:top w:val="single" w:sz="2" w:space="0" w:color="000000"/>
              <w:left w:val="single" w:sz="2" w:space="0" w:color="000000"/>
              <w:bottom w:val="single" w:sz="18" w:space="0" w:color="auto"/>
              <w:right w:val="single" w:sz="18" w:space="0" w:color="auto"/>
            </w:tcBorders>
          </w:tcPr>
          <w:p w14:paraId="2E26CB4A" w14:textId="77777777" w:rsidR="00070E74" w:rsidRDefault="00070E74">
            <w:pPr>
              <w:pStyle w:val="TableBold"/>
            </w:pPr>
            <w:r>
              <w:t>Action</w:t>
            </w:r>
          </w:p>
        </w:tc>
        <w:tc>
          <w:tcPr>
            <w:tcW w:w="527" w:type="pct"/>
            <w:tcBorders>
              <w:top w:val="single" w:sz="2" w:space="0" w:color="000000"/>
              <w:left w:val="single" w:sz="18" w:space="0" w:color="auto"/>
              <w:bottom w:val="single" w:sz="18" w:space="0" w:color="auto"/>
              <w:right w:val="single" w:sz="18" w:space="0" w:color="auto"/>
            </w:tcBorders>
          </w:tcPr>
          <w:p w14:paraId="21518F0E" w14:textId="77777777" w:rsidR="00070E74" w:rsidRDefault="00070E74">
            <w:pPr>
              <w:pStyle w:val="TableBold"/>
            </w:pPr>
            <w:r>
              <w:t>Enrollee</w:t>
            </w:r>
          </w:p>
        </w:tc>
        <w:tc>
          <w:tcPr>
            <w:tcW w:w="645" w:type="pct"/>
            <w:tcBorders>
              <w:top w:val="single" w:sz="2" w:space="0" w:color="000000"/>
              <w:left w:val="single" w:sz="18" w:space="0" w:color="auto"/>
              <w:bottom w:val="single" w:sz="18" w:space="0" w:color="auto"/>
              <w:right w:val="single" w:sz="6" w:space="0" w:color="auto"/>
            </w:tcBorders>
            <w:shd w:val="solid" w:color="C0C0C0" w:fill="auto"/>
          </w:tcPr>
          <w:p w14:paraId="50E9D644" w14:textId="77777777" w:rsidR="00070E74" w:rsidRDefault="00070E74">
            <w:pPr>
              <w:pStyle w:val="TableBold"/>
            </w:pPr>
            <w:r>
              <w:t>CA admin.</w:t>
            </w:r>
          </w:p>
        </w:tc>
        <w:tc>
          <w:tcPr>
            <w:tcW w:w="469" w:type="pct"/>
            <w:tcBorders>
              <w:top w:val="single" w:sz="2" w:space="0" w:color="000000"/>
              <w:left w:val="single" w:sz="6" w:space="0" w:color="auto"/>
              <w:bottom w:val="single" w:sz="18" w:space="0" w:color="auto"/>
              <w:right w:val="single" w:sz="6" w:space="0" w:color="auto"/>
            </w:tcBorders>
            <w:shd w:val="solid" w:color="C0C0C0" w:fill="auto"/>
          </w:tcPr>
          <w:p w14:paraId="35CDC1CD" w14:textId="77777777" w:rsidR="00070E74" w:rsidRDefault="00070E74">
            <w:pPr>
              <w:pStyle w:val="TableBold"/>
            </w:pPr>
            <w:r>
              <w:t>Officer</w:t>
            </w:r>
          </w:p>
        </w:tc>
        <w:tc>
          <w:tcPr>
            <w:tcW w:w="645" w:type="pct"/>
            <w:tcBorders>
              <w:top w:val="single" w:sz="2" w:space="0" w:color="000000"/>
              <w:left w:val="single" w:sz="6" w:space="0" w:color="auto"/>
              <w:bottom w:val="single" w:sz="18" w:space="0" w:color="auto"/>
              <w:right w:val="single" w:sz="6" w:space="0" w:color="auto"/>
            </w:tcBorders>
            <w:shd w:val="solid" w:color="C0C0C0" w:fill="auto"/>
          </w:tcPr>
          <w:p w14:paraId="319099CF" w14:textId="77777777" w:rsidR="00070E74" w:rsidRDefault="00070E74">
            <w:pPr>
              <w:pStyle w:val="TableBold"/>
            </w:pPr>
            <w:r>
              <w:t>Auditor</w:t>
            </w:r>
          </w:p>
        </w:tc>
        <w:tc>
          <w:tcPr>
            <w:tcW w:w="586" w:type="pct"/>
            <w:tcBorders>
              <w:top w:val="single" w:sz="2" w:space="0" w:color="000000"/>
              <w:left w:val="single" w:sz="6" w:space="0" w:color="auto"/>
              <w:bottom w:val="single" w:sz="18" w:space="0" w:color="auto"/>
              <w:right w:val="single" w:sz="18" w:space="0" w:color="auto"/>
            </w:tcBorders>
            <w:shd w:val="solid" w:color="C0C0C0" w:fill="auto"/>
          </w:tcPr>
          <w:p w14:paraId="136966DB" w14:textId="77777777" w:rsidR="00070E74" w:rsidRDefault="00070E74">
            <w:pPr>
              <w:pStyle w:val="TableBold"/>
              <w:ind w:right="-120"/>
            </w:pPr>
            <w:r>
              <w:t>Backup operator</w:t>
            </w:r>
          </w:p>
        </w:tc>
        <w:tc>
          <w:tcPr>
            <w:tcW w:w="761" w:type="pct"/>
            <w:tcBorders>
              <w:top w:val="single" w:sz="2" w:space="0" w:color="000000"/>
              <w:left w:val="single" w:sz="18" w:space="0" w:color="auto"/>
              <w:bottom w:val="single" w:sz="18" w:space="0" w:color="auto"/>
              <w:right w:val="single" w:sz="6" w:space="0" w:color="auto"/>
            </w:tcBorders>
          </w:tcPr>
          <w:p w14:paraId="4D9B8C11" w14:textId="77777777" w:rsidR="00070E74" w:rsidRDefault="00070E74">
            <w:pPr>
              <w:pStyle w:val="TableBold"/>
            </w:pPr>
            <w:r>
              <w:t>Local server admin.</w:t>
            </w:r>
          </w:p>
        </w:tc>
      </w:tr>
      <w:tr w:rsidR="00070E74" w14:paraId="4D1272D7" w14:textId="77777777">
        <w:tblPrEx>
          <w:tblCellMar>
            <w:top w:w="0" w:type="dxa"/>
            <w:bottom w:w="0" w:type="dxa"/>
          </w:tblCellMar>
        </w:tblPrEx>
        <w:trPr>
          <w:trHeight w:val="262"/>
        </w:trPr>
        <w:tc>
          <w:tcPr>
            <w:tcW w:w="1367" w:type="pct"/>
            <w:tcBorders>
              <w:top w:val="single" w:sz="18" w:space="0" w:color="auto"/>
              <w:left w:val="single" w:sz="2" w:space="0" w:color="000000"/>
              <w:bottom w:val="single" w:sz="6" w:space="0" w:color="auto"/>
              <w:right w:val="single" w:sz="18" w:space="0" w:color="auto"/>
            </w:tcBorders>
          </w:tcPr>
          <w:p w14:paraId="71AB2C1B" w14:textId="77777777" w:rsidR="00070E74" w:rsidRDefault="00070E74">
            <w:pPr>
              <w:rPr>
                <w:color w:val="000000"/>
                <w:sz w:val="18"/>
                <w:szCs w:val="18"/>
              </w:rPr>
            </w:pPr>
            <w:r>
              <w:rPr>
                <w:color w:val="000000"/>
                <w:sz w:val="18"/>
                <w:szCs w:val="18"/>
              </w:rPr>
              <w:t>Install CA</w:t>
            </w:r>
          </w:p>
        </w:tc>
        <w:tc>
          <w:tcPr>
            <w:tcW w:w="527" w:type="pct"/>
            <w:tcBorders>
              <w:top w:val="single" w:sz="18" w:space="0" w:color="auto"/>
              <w:left w:val="single" w:sz="18" w:space="0" w:color="auto"/>
              <w:bottom w:val="single" w:sz="6" w:space="0" w:color="auto"/>
              <w:right w:val="single" w:sz="18" w:space="0" w:color="auto"/>
            </w:tcBorders>
          </w:tcPr>
          <w:p w14:paraId="4EC7FFEB" w14:textId="77777777" w:rsidR="00070E74" w:rsidRDefault="00070E74">
            <w:pPr>
              <w:jc w:val="center"/>
              <w:rPr>
                <w:color w:val="000000"/>
                <w:sz w:val="18"/>
                <w:szCs w:val="18"/>
              </w:rPr>
            </w:pPr>
          </w:p>
        </w:tc>
        <w:tc>
          <w:tcPr>
            <w:tcW w:w="645" w:type="pct"/>
            <w:tcBorders>
              <w:top w:val="single" w:sz="18" w:space="0" w:color="auto"/>
              <w:left w:val="single" w:sz="18" w:space="0" w:color="auto"/>
              <w:bottom w:val="single" w:sz="6" w:space="0" w:color="auto"/>
              <w:right w:val="single" w:sz="6" w:space="0" w:color="auto"/>
            </w:tcBorders>
            <w:shd w:val="solid" w:color="C0C0C0" w:fill="auto"/>
          </w:tcPr>
          <w:p w14:paraId="69B1BACD" w14:textId="77777777" w:rsidR="00070E74" w:rsidRDefault="00070E74">
            <w:pPr>
              <w:jc w:val="center"/>
              <w:rPr>
                <w:color w:val="000000"/>
                <w:sz w:val="18"/>
                <w:szCs w:val="18"/>
              </w:rPr>
            </w:pPr>
          </w:p>
        </w:tc>
        <w:tc>
          <w:tcPr>
            <w:tcW w:w="469" w:type="pct"/>
            <w:tcBorders>
              <w:top w:val="single" w:sz="18" w:space="0" w:color="auto"/>
              <w:left w:val="single" w:sz="6" w:space="0" w:color="auto"/>
              <w:bottom w:val="single" w:sz="6" w:space="0" w:color="auto"/>
              <w:right w:val="single" w:sz="6" w:space="0" w:color="auto"/>
            </w:tcBorders>
            <w:shd w:val="solid" w:color="C0C0C0" w:fill="auto"/>
          </w:tcPr>
          <w:p w14:paraId="625841E8" w14:textId="77777777" w:rsidR="00070E74" w:rsidRDefault="00070E74">
            <w:pPr>
              <w:jc w:val="center"/>
              <w:rPr>
                <w:color w:val="000000"/>
                <w:sz w:val="18"/>
                <w:szCs w:val="18"/>
              </w:rPr>
            </w:pPr>
          </w:p>
        </w:tc>
        <w:tc>
          <w:tcPr>
            <w:tcW w:w="645" w:type="pct"/>
            <w:tcBorders>
              <w:top w:val="single" w:sz="18" w:space="0" w:color="auto"/>
              <w:left w:val="single" w:sz="6" w:space="0" w:color="auto"/>
              <w:bottom w:val="single" w:sz="6" w:space="0" w:color="auto"/>
              <w:right w:val="single" w:sz="6" w:space="0" w:color="auto"/>
            </w:tcBorders>
            <w:shd w:val="solid" w:color="C0C0C0" w:fill="auto"/>
          </w:tcPr>
          <w:p w14:paraId="6EE54FA6" w14:textId="77777777" w:rsidR="00070E74" w:rsidRDefault="00070E74">
            <w:pPr>
              <w:jc w:val="center"/>
              <w:rPr>
                <w:color w:val="000000"/>
                <w:sz w:val="18"/>
                <w:szCs w:val="18"/>
              </w:rPr>
            </w:pPr>
          </w:p>
        </w:tc>
        <w:tc>
          <w:tcPr>
            <w:tcW w:w="586" w:type="pct"/>
            <w:tcBorders>
              <w:top w:val="single" w:sz="18" w:space="0" w:color="auto"/>
              <w:left w:val="single" w:sz="6" w:space="0" w:color="auto"/>
              <w:bottom w:val="single" w:sz="6" w:space="0" w:color="auto"/>
              <w:right w:val="single" w:sz="6" w:space="0" w:color="auto"/>
            </w:tcBorders>
            <w:shd w:val="solid" w:color="C0C0C0" w:fill="auto"/>
          </w:tcPr>
          <w:p w14:paraId="6E2D827F" w14:textId="77777777" w:rsidR="00070E74" w:rsidRDefault="00070E74">
            <w:pPr>
              <w:jc w:val="center"/>
              <w:rPr>
                <w:color w:val="000000"/>
                <w:sz w:val="18"/>
                <w:szCs w:val="18"/>
              </w:rPr>
            </w:pPr>
          </w:p>
        </w:tc>
        <w:tc>
          <w:tcPr>
            <w:tcW w:w="761" w:type="pct"/>
            <w:tcBorders>
              <w:top w:val="single" w:sz="18" w:space="0" w:color="auto"/>
              <w:left w:val="single" w:sz="6" w:space="0" w:color="auto"/>
              <w:bottom w:val="single" w:sz="6" w:space="0" w:color="auto"/>
              <w:right w:val="single" w:sz="6" w:space="0" w:color="auto"/>
            </w:tcBorders>
          </w:tcPr>
          <w:p w14:paraId="62F43141" w14:textId="77777777" w:rsidR="00070E74" w:rsidRDefault="00070E74">
            <w:pPr>
              <w:jc w:val="center"/>
              <w:rPr>
                <w:color w:val="000000"/>
                <w:sz w:val="18"/>
                <w:szCs w:val="18"/>
              </w:rPr>
            </w:pPr>
            <w:r>
              <w:rPr>
                <w:color w:val="000000"/>
                <w:sz w:val="18"/>
                <w:szCs w:val="18"/>
              </w:rPr>
              <w:t>X</w:t>
            </w:r>
          </w:p>
        </w:tc>
      </w:tr>
      <w:tr w:rsidR="00070E74" w14:paraId="2CAA7AC4"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57CC6EFB" w14:textId="77777777" w:rsidR="00070E74" w:rsidRDefault="00070E74">
            <w:pPr>
              <w:rPr>
                <w:color w:val="000000"/>
                <w:sz w:val="18"/>
                <w:szCs w:val="18"/>
              </w:rPr>
            </w:pPr>
            <w:r>
              <w:rPr>
                <w:color w:val="000000"/>
                <w:sz w:val="18"/>
                <w:szCs w:val="18"/>
              </w:rPr>
              <w:t>Configure CA</w:t>
            </w:r>
          </w:p>
        </w:tc>
        <w:tc>
          <w:tcPr>
            <w:tcW w:w="527" w:type="pct"/>
            <w:tcBorders>
              <w:top w:val="single" w:sz="6" w:space="0" w:color="auto"/>
              <w:left w:val="single" w:sz="18" w:space="0" w:color="auto"/>
              <w:bottom w:val="single" w:sz="6" w:space="0" w:color="auto"/>
              <w:right w:val="single" w:sz="18" w:space="0" w:color="auto"/>
            </w:tcBorders>
          </w:tcPr>
          <w:p w14:paraId="58CA7AF5"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6ADBF8CB"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13E48440"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40B25282"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1414151A"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617A520C" w14:textId="77777777" w:rsidR="00070E74" w:rsidRDefault="00070E74">
            <w:pPr>
              <w:jc w:val="center"/>
              <w:rPr>
                <w:color w:val="000000"/>
                <w:sz w:val="18"/>
                <w:szCs w:val="18"/>
              </w:rPr>
            </w:pPr>
            <w:r>
              <w:rPr>
                <w:color w:val="000000"/>
                <w:sz w:val="18"/>
                <w:szCs w:val="18"/>
              </w:rPr>
              <w:t>X</w:t>
            </w:r>
          </w:p>
        </w:tc>
      </w:tr>
      <w:tr w:rsidR="00070E74" w14:paraId="6DD1ADBB"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233473F7" w14:textId="77777777" w:rsidR="00070E74" w:rsidRDefault="00070E74">
            <w:pPr>
              <w:rPr>
                <w:color w:val="000000"/>
                <w:sz w:val="18"/>
                <w:szCs w:val="18"/>
              </w:rPr>
            </w:pPr>
            <w:r>
              <w:rPr>
                <w:color w:val="000000"/>
                <w:sz w:val="18"/>
                <w:szCs w:val="18"/>
              </w:rPr>
              <w:t xml:space="preserve">Configure policy and exit module </w:t>
            </w:r>
          </w:p>
        </w:tc>
        <w:tc>
          <w:tcPr>
            <w:tcW w:w="527" w:type="pct"/>
            <w:tcBorders>
              <w:top w:val="single" w:sz="6" w:space="0" w:color="auto"/>
              <w:left w:val="single" w:sz="18" w:space="0" w:color="auto"/>
              <w:bottom w:val="single" w:sz="6" w:space="0" w:color="auto"/>
              <w:right w:val="single" w:sz="18" w:space="0" w:color="auto"/>
            </w:tcBorders>
          </w:tcPr>
          <w:p w14:paraId="2E519E80"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0C3A7131"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39150C5D"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77882206"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3C8E4301"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38AD5CE6" w14:textId="77777777" w:rsidR="00070E74" w:rsidRDefault="00070E74">
            <w:pPr>
              <w:jc w:val="center"/>
              <w:rPr>
                <w:color w:val="000000"/>
                <w:sz w:val="18"/>
                <w:szCs w:val="18"/>
              </w:rPr>
            </w:pPr>
          </w:p>
        </w:tc>
      </w:tr>
      <w:tr w:rsidR="00070E74" w14:paraId="24668D8F"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2002D865" w14:textId="77777777" w:rsidR="00070E74" w:rsidRDefault="00070E74">
            <w:pPr>
              <w:rPr>
                <w:color w:val="000000"/>
                <w:sz w:val="18"/>
                <w:szCs w:val="18"/>
              </w:rPr>
            </w:pPr>
            <w:r>
              <w:rPr>
                <w:color w:val="000000"/>
                <w:sz w:val="18"/>
                <w:szCs w:val="18"/>
              </w:rPr>
              <w:t>Stop/start service</w:t>
            </w:r>
          </w:p>
        </w:tc>
        <w:tc>
          <w:tcPr>
            <w:tcW w:w="527" w:type="pct"/>
            <w:tcBorders>
              <w:top w:val="single" w:sz="6" w:space="0" w:color="auto"/>
              <w:left w:val="single" w:sz="18" w:space="0" w:color="auto"/>
              <w:bottom w:val="single" w:sz="6" w:space="0" w:color="auto"/>
              <w:right w:val="single" w:sz="18" w:space="0" w:color="auto"/>
            </w:tcBorders>
          </w:tcPr>
          <w:p w14:paraId="28345F1A"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7C313C10"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07DA26EE"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57142857"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3B5C6E11"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63F7618F" w14:textId="77777777" w:rsidR="00070E74" w:rsidRDefault="00070E74">
            <w:pPr>
              <w:jc w:val="center"/>
              <w:rPr>
                <w:color w:val="000000"/>
                <w:sz w:val="18"/>
                <w:szCs w:val="18"/>
              </w:rPr>
            </w:pPr>
            <w:r>
              <w:rPr>
                <w:color w:val="000000"/>
                <w:sz w:val="18"/>
                <w:szCs w:val="18"/>
              </w:rPr>
              <w:t>X</w:t>
            </w:r>
          </w:p>
        </w:tc>
      </w:tr>
      <w:tr w:rsidR="00070E74" w14:paraId="15437D8E" w14:textId="77777777">
        <w:tblPrEx>
          <w:tblCellMar>
            <w:top w:w="0" w:type="dxa"/>
            <w:bottom w:w="0" w:type="dxa"/>
          </w:tblCellMar>
        </w:tblPrEx>
        <w:trPr>
          <w:trHeight w:val="262"/>
        </w:trPr>
        <w:tc>
          <w:tcPr>
            <w:tcW w:w="1367" w:type="pct"/>
            <w:tcBorders>
              <w:top w:val="single" w:sz="6" w:space="0" w:color="auto"/>
              <w:left w:val="single" w:sz="2" w:space="0" w:color="000000"/>
              <w:bottom w:val="single" w:sz="6" w:space="0" w:color="auto"/>
              <w:right w:val="single" w:sz="18" w:space="0" w:color="auto"/>
            </w:tcBorders>
          </w:tcPr>
          <w:p w14:paraId="0D515BED" w14:textId="77777777" w:rsidR="00070E74" w:rsidRDefault="00070E74">
            <w:pPr>
              <w:rPr>
                <w:color w:val="000000"/>
                <w:sz w:val="18"/>
                <w:szCs w:val="18"/>
              </w:rPr>
            </w:pPr>
            <w:r>
              <w:rPr>
                <w:color w:val="000000"/>
                <w:sz w:val="18"/>
                <w:szCs w:val="18"/>
              </w:rPr>
              <w:t>Change configuration</w:t>
            </w:r>
          </w:p>
        </w:tc>
        <w:tc>
          <w:tcPr>
            <w:tcW w:w="527" w:type="pct"/>
            <w:tcBorders>
              <w:top w:val="single" w:sz="6" w:space="0" w:color="auto"/>
              <w:left w:val="single" w:sz="18" w:space="0" w:color="auto"/>
              <w:bottom w:val="single" w:sz="6" w:space="0" w:color="auto"/>
              <w:right w:val="single" w:sz="18" w:space="0" w:color="auto"/>
            </w:tcBorders>
          </w:tcPr>
          <w:p w14:paraId="054056B0"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104A4B46"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0D366BCA"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7BD1D010"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3B27F20B"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067D7022" w14:textId="77777777" w:rsidR="00070E74" w:rsidRDefault="00070E74">
            <w:pPr>
              <w:jc w:val="center"/>
              <w:rPr>
                <w:color w:val="000000"/>
                <w:sz w:val="18"/>
                <w:szCs w:val="18"/>
              </w:rPr>
            </w:pPr>
          </w:p>
        </w:tc>
      </w:tr>
      <w:tr w:rsidR="00070E74" w14:paraId="292B1146" w14:textId="77777777">
        <w:tblPrEx>
          <w:tblCellMar>
            <w:top w:w="0" w:type="dxa"/>
            <w:bottom w:w="0" w:type="dxa"/>
          </w:tblCellMar>
        </w:tblPrEx>
        <w:trPr>
          <w:trHeight w:val="262"/>
        </w:trPr>
        <w:tc>
          <w:tcPr>
            <w:tcW w:w="1367" w:type="pct"/>
            <w:tcBorders>
              <w:top w:val="single" w:sz="6" w:space="0" w:color="auto"/>
              <w:left w:val="single" w:sz="2" w:space="0" w:color="000000"/>
              <w:bottom w:val="single" w:sz="6" w:space="0" w:color="auto"/>
              <w:right w:val="single" w:sz="18" w:space="0" w:color="auto"/>
            </w:tcBorders>
          </w:tcPr>
          <w:p w14:paraId="593462B6" w14:textId="77777777" w:rsidR="00070E74" w:rsidRDefault="00070E74">
            <w:pPr>
              <w:rPr>
                <w:color w:val="000000"/>
                <w:sz w:val="18"/>
                <w:szCs w:val="18"/>
              </w:rPr>
            </w:pPr>
            <w:r>
              <w:rPr>
                <w:color w:val="000000"/>
                <w:sz w:val="18"/>
                <w:szCs w:val="18"/>
              </w:rPr>
              <w:t>Assign roles</w:t>
            </w:r>
          </w:p>
        </w:tc>
        <w:tc>
          <w:tcPr>
            <w:tcW w:w="527" w:type="pct"/>
            <w:tcBorders>
              <w:top w:val="single" w:sz="6" w:space="0" w:color="auto"/>
              <w:left w:val="single" w:sz="18" w:space="0" w:color="auto"/>
              <w:bottom w:val="single" w:sz="6" w:space="0" w:color="auto"/>
              <w:right w:val="single" w:sz="18" w:space="0" w:color="auto"/>
            </w:tcBorders>
          </w:tcPr>
          <w:p w14:paraId="49BBCDD0"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44D37B68"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00320C44"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1B0D4B1F"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6807A380"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0818596B" w14:textId="77777777" w:rsidR="00070E74" w:rsidRDefault="00070E74">
            <w:pPr>
              <w:jc w:val="center"/>
              <w:rPr>
                <w:color w:val="000000"/>
                <w:sz w:val="18"/>
                <w:szCs w:val="18"/>
              </w:rPr>
            </w:pPr>
          </w:p>
        </w:tc>
      </w:tr>
      <w:tr w:rsidR="00070E74" w14:paraId="5F57DF99"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74427521" w14:textId="77777777" w:rsidR="00070E74" w:rsidRDefault="00070E74">
            <w:pPr>
              <w:rPr>
                <w:color w:val="000000"/>
                <w:sz w:val="18"/>
                <w:szCs w:val="18"/>
              </w:rPr>
            </w:pPr>
            <w:r>
              <w:rPr>
                <w:color w:val="000000"/>
                <w:sz w:val="18"/>
                <w:szCs w:val="18"/>
              </w:rPr>
              <w:t>Establish user accounts</w:t>
            </w:r>
          </w:p>
        </w:tc>
        <w:tc>
          <w:tcPr>
            <w:tcW w:w="527" w:type="pct"/>
            <w:tcBorders>
              <w:top w:val="single" w:sz="6" w:space="0" w:color="auto"/>
              <w:left w:val="single" w:sz="18" w:space="0" w:color="auto"/>
              <w:bottom w:val="single" w:sz="6" w:space="0" w:color="auto"/>
              <w:right w:val="single" w:sz="18" w:space="0" w:color="auto"/>
            </w:tcBorders>
          </w:tcPr>
          <w:p w14:paraId="349476DD"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3EA0CA23"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39776FFD"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36101D7E"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234849C9"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274363C9" w14:textId="77777777" w:rsidR="00070E74" w:rsidRDefault="00070E74">
            <w:pPr>
              <w:jc w:val="center"/>
              <w:rPr>
                <w:color w:val="000000"/>
                <w:sz w:val="18"/>
                <w:szCs w:val="18"/>
              </w:rPr>
            </w:pPr>
            <w:r>
              <w:rPr>
                <w:color w:val="000000"/>
                <w:sz w:val="18"/>
                <w:szCs w:val="18"/>
              </w:rPr>
              <w:t>X</w:t>
            </w:r>
          </w:p>
        </w:tc>
      </w:tr>
      <w:tr w:rsidR="00070E74" w14:paraId="777773A7" w14:textId="77777777">
        <w:tblPrEx>
          <w:tblCellMar>
            <w:top w:w="0" w:type="dxa"/>
            <w:bottom w:w="0" w:type="dxa"/>
          </w:tblCellMar>
        </w:tblPrEx>
        <w:trPr>
          <w:trHeight w:val="262"/>
        </w:trPr>
        <w:tc>
          <w:tcPr>
            <w:tcW w:w="1367" w:type="pct"/>
            <w:tcBorders>
              <w:top w:val="single" w:sz="6" w:space="0" w:color="auto"/>
              <w:left w:val="single" w:sz="2" w:space="0" w:color="000000"/>
              <w:bottom w:val="single" w:sz="6" w:space="0" w:color="auto"/>
              <w:right w:val="single" w:sz="18" w:space="0" w:color="auto"/>
            </w:tcBorders>
          </w:tcPr>
          <w:p w14:paraId="4929D8A8" w14:textId="77777777" w:rsidR="00070E74" w:rsidRDefault="00070E74">
            <w:pPr>
              <w:rPr>
                <w:color w:val="000000"/>
                <w:sz w:val="18"/>
                <w:szCs w:val="18"/>
              </w:rPr>
            </w:pPr>
            <w:r>
              <w:rPr>
                <w:color w:val="000000"/>
                <w:sz w:val="18"/>
                <w:szCs w:val="18"/>
              </w:rPr>
              <w:t>Maintain user accounts</w:t>
            </w:r>
          </w:p>
        </w:tc>
        <w:tc>
          <w:tcPr>
            <w:tcW w:w="527" w:type="pct"/>
            <w:tcBorders>
              <w:top w:val="single" w:sz="6" w:space="0" w:color="auto"/>
              <w:left w:val="single" w:sz="18" w:space="0" w:color="auto"/>
              <w:bottom w:val="single" w:sz="6" w:space="0" w:color="auto"/>
              <w:right w:val="single" w:sz="18" w:space="0" w:color="auto"/>
            </w:tcBorders>
          </w:tcPr>
          <w:p w14:paraId="65698A55"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1CECCEE6"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43CA163C"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3AC3DCFB"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07015337"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58E22A23" w14:textId="77777777" w:rsidR="00070E74" w:rsidRDefault="00070E74">
            <w:pPr>
              <w:jc w:val="center"/>
              <w:rPr>
                <w:color w:val="000000"/>
                <w:sz w:val="18"/>
                <w:szCs w:val="18"/>
              </w:rPr>
            </w:pPr>
            <w:r>
              <w:rPr>
                <w:color w:val="000000"/>
                <w:sz w:val="18"/>
                <w:szCs w:val="18"/>
              </w:rPr>
              <w:t>X</w:t>
            </w:r>
          </w:p>
        </w:tc>
      </w:tr>
      <w:tr w:rsidR="00070E74" w14:paraId="4E88DE07"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3C9CBFEF" w14:textId="77777777" w:rsidR="00070E74" w:rsidRDefault="00070E74">
            <w:pPr>
              <w:rPr>
                <w:color w:val="000000"/>
                <w:sz w:val="18"/>
                <w:szCs w:val="18"/>
              </w:rPr>
            </w:pPr>
            <w:r>
              <w:rPr>
                <w:color w:val="000000"/>
                <w:sz w:val="18"/>
                <w:szCs w:val="18"/>
              </w:rPr>
              <w:t>Configure profiles</w:t>
            </w:r>
          </w:p>
        </w:tc>
        <w:tc>
          <w:tcPr>
            <w:tcW w:w="527" w:type="pct"/>
            <w:tcBorders>
              <w:top w:val="single" w:sz="6" w:space="0" w:color="auto"/>
              <w:left w:val="single" w:sz="18" w:space="0" w:color="auto"/>
              <w:bottom w:val="single" w:sz="6" w:space="0" w:color="auto"/>
              <w:right w:val="single" w:sz="18" w:space="0" w:color="auto"/>
            </w:tcBorders>
          </w:tcPr>
          <w:p w14:paraId="647C0DD0"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062AC42D"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31B49D22"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78FCF053"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1A9C8B3A"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0295F948" w14:textId="77777777" w:rsidR="00070E74" w:rsidRDefault="00070E74">
            <w:pPr>
              <w:jc w:val="center"/>
              <w:rPr>
                <w:color w:val="000000"/>
                <w:sz w:val="18"/>
                <w:szCs w:val="18"/>
              </w:rPr>
            </w:pPr>
            <w:r>
              <w:rPr>
                <w:color w:val="000000"/>
                <w:sz w:val="18"/>
                <w:szCs w:val="18"/>
              </w:rPr>
              <w:t>X</w:t>
            </w:r>
          </w:p>
        </w:tc>
      </w:tr>
      <w:tr w:rsidR="00070E74" w14:paraId="0DB3E43C"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73BA8616" w14:textId="77777777" w:rsidR="00070E74" w:rsidRDefault="00070E74">
            <w:pPr>
              <w:rPr>
                <w:color w:val="000000"/>
                <w:sz w:val="18"/>
                <w:szCs w:val="18"/>
              </w:rPr>
            </w:pPr>
            <w:r>
              <w:rPr>
                <w:color w:val="000000"/>
                <w:sz w:val="18"/>
                <w:szCs w:val="18"/>
              </w:rPr>
              <w:t>Renew CA keys</w:t>
            </w:r>
          </w:p>
        </w:tc>
        <w:tc>
          <w:tcPr>
            <w:tcW w:w="527" w:type="pct"/>
            <w:tcBorders>
              <w:top w:val="single" w:sz="6" w:space="0" w:color="auto"/>
              <w:left w:val="single" w:sz="18" w:space="0" w:color="auto"/>
              <w:bottom w:val="single" w:sz="6" w:space="0" w:color="auto"/>
              <w:right w:val="single" w:sz="18" w:space="0" w:color="auto"/>
            </w:tcBorders>
          </w:tcPr>
          <w:p w14:paraId="55B6FF24"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6866D960"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4CAE14C9"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4D6045D9"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01648614"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0878647E" w14:textId="77777777" w:rsidR="00070E74" w:rsidRDefault="00070E74">
            <w:pPr>
              <w:jc w:val="center"/>
              <w:rPr>
                <w:color w:val="000000"/>
                <w:sz w:val="18"/>
                <w:szCs w:val="18"/>
              </w:rPr>
            </w:pPr>
            <w:r>
              <w:rPr>
                <w:color w:val="000000"/>
                <w:sz w:val="18"/>
                <w:szCs w:val="18"/>
              </w:rPr>
              <w:t>X</w:t>
            </w:r>
          </w:p>
        </w:tc>
      </w:tr>
      <w:tr w:rsidR="00070E74" w14:paraId="6DA15F76"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49478217" w14:textId="77777777" w:rsidR="00070E74" w:rsidRDefault="00070E74">
            <w:pPr>
              <w:rPr>
                <w:color w:val="000000"/>
                <w:sz w:val="18"/>
                <w:szCs w:val="18"/>
              </w:rPr>
            </w:pPr>
            <w:r>
              <w:rPr>
                <w:color w:val="000000"/>
                <w:sz w:val="18"/>
                <w:szCs w:val="18"/>
              </w:rPr>
              <w:t>Define key recovery agent(s)</w:t>
            </w:r>
          </w:p>
        </w:tc>
        <w:tc>
          <w:tcPr>
            <w:tcW w:w="527" w:type="pct"/>
            <w:tcBorders>
              <w:top w:val="single" w:sz="6" w:space="0" w:color="auto"/>
              <w:left w:val="single" w:sz="18" w:space="0" w:color="auto"/>
              <w:bottom w:val="single" w:sz="6" w:space="0" w:color="auto"/>
              <w:right w:val="single" w:sz="18" w:space="0" w:color="auto"/>
            </w:tcBorders>
          </w:tcPr>
          <w:p w14:paraId="57567599"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2AEA4A72"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7936C569"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454050B8"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4F657B2F"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033399D6" w14:textId="77777777" w:rsidR="00070E74" w:rsidRDefault="00070E74">
            <w:pPr>
              <w:jc w:val="center"/>
              <w:rPr>
                <w:color w:val="000000"/>
                <w:sz w:val="18"/>
                <w:szCs w:val="18"/>
              </w:rPr>
            </w:pPr>
          </w:p>
        </w:tc>
      </w:tr>
      <w:tr w:rsidR="00070E74" w14:paraId="6BC61744"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62D81EF7" w14:textId="77777777" w:rsidR="00070E74" w:rsidRDefault="00070E74">
            <w:pPr>
              <w:rPr>
                <w:color w:val="000000"/>
                <w:sz w:val="18"/>
                <w:szCs w:val="18"/>
              </w:rPr>
            </w:pPr>
            <w:r>
              <w:rPr>
                <w:color w:val="000000"/>
                <w:sz w:val="18"/>
                <w:szCs w:val="18"/>
              </w:rPr>
              <w:t>Define officer roles</w:t>
            </w:r>
          </w:p>
        </w:tc>
        <w:tc>
          <w:tcPr>
            <w:tcW w:w="527" w:type="pct"/>
            <w:tcBorders>
              <w:top w:val="single" w:sz="6" w:space="0" w:color="auto"/>
              <w:left w:val="single" w:sz="18" w:space="0" w:color="auto"/>
              <w:bottom w:val="single" w:sz="6" w:space="0" w:color="auto"/>
              <w:right w:val="single" w:sz="18" w:space="0" w:color="auto"/>
            </w:tcBorders>
          </w:tcPr>
          <w:p w14:paraId="1828C645"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6F4B050D"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2C0DC892"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27D464D4"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1A2CE00D"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469C0DB1" w14:textId="77777777" w:rsidR="00070E74" w:rsidRDefault="00070E74">
            <w:pPr>
              <w:jc w:val="center"/>
              <w:rPr>
                <w:color w:val="000000"/>
                <w:sz w:val="18"/>
                <w:szCs w:val="18"/>
              </w:rPr>
            </w:pPr>
          </w:p>
        </w:tc>
      </w:tr>
      <w:tr w:rsidR="00070E74" w14:paraId="0E5D4347" w14:textId="77777777">
        <w:tblPrEx>
          <w:tblCellMar>
            <w:top w:w="0" w:type="dxa"/>
            <w:bottom w:w="0" w:type="dxa"/>
          </w:tblCellMar>
        </w:tblPrEx>
        <w:trPr>
          <w:trHeight w:val="262"/>
        </w:trPr>
        <w:tc>
          <w:tcPr>
            <w:tcW w:w="1367" w:type="pct"/>
            <w:tcBorders>
              <w:top w:val="single" w:sz="6" w:space="0" w:color="auto"/>
              <w:left w:val="single" w:sz="2" w:space="0" w:color="000000"/>
              <w:bottom w:val="single" w:sz="18" w:space="0" w:color="auto"/>
              <w:right w:val="single" w:sz="18" w:space="0" w:color="auto"/>
            </w:tcBorders>
          </w:tcPr>
          <w:p w14:paraId="29776EFC" w14:textId="77777777" w:rsidR="00070E74" w:rsidRDefault="00070E74">
            <w:pPr>
              <w:rPr>
                <w:color w:val="000000"/>
                <w:sz w:val="18"/>
                <w:szCs w:val="18"/>
              </w:rPr>
            </w:pPr>
            <w:r>
              <w:rPr>
                <w:color w:val="000000"/>
                <w:sz w:val="18"/>
                <w:szCs w:val="18"/>
              </w:rPr>
              <w:t>Enable role separation</w:t>
            </w:r>
          </w:p>
        </w:tc>
        <w:tc>
          <w:tcPr>
            <w:tcW w:w="527" w:type="pct"/>
            <w:tcBorders>
              <w:top w:val="single" w:sz="6" w:space="0" w:color="auto"/>
              <w:left w:val="single" w:sz="18" w:space="0" w:color="auto"/>
              <w:bottom w:val="single" w:sz="18" w:space="0" w:color="auto"/>
              <w:right w:val="single" w:sz="18" w:space="0" w:color="auto"/>
            </w:tcBorders>
          </w:tcPr>
          <w:p w14:paraId="65E986F2"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18" w:space="0" w:color="auto"/>
              <w:right w:val="single" w:sz="6" w:space="0" w:color="auto"/>
            </w:tcBorders>
            <w:shd w:val="solid" w:color="C0C0C0" w:fill="auto"/>
          </w:tcPr>
          <w:p w14:paraId="4AEAE41B"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18" w:space="0" w:color="auto"/>
              <w:right w:val="single" w:sz="6" w:space="0" w:color="auto"/>
            </w:tcBorders>
            <w:shd w:val="solid" w:color="C0C0C0" w:fill="auto"/>
          </w:tcPr>
          <w:p w14:paraId="303DB2C1"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18" w:space="0" w:color="auto"/>
              <w:right w:val="single" w:sz="6" w:space="0" w:color="auto"/>
            </w:tcBorders>
            <w:shd w:val="solid" w:color="C0C0C0" w:fill="auto"/>
          </w:tcPr>
          <w:p w14:paraId="49FF72E0"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18" w:space="0" w:color="auto"/>
              <w:right w:val="single" w:sz="6" w:space="0" w:color="auto"/>
            </w:tcBorders>
            <w:shd w:val="solid" w:color="C0C0C0" w:fill="auto"/>
          </w:tcPr>
          <w:p w14:paraId="67E6D044"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18" w:space="0" w:color="auto"/>
              <w:right w:val="single" w:sz="6" w:space="0" w:color="auto"/>
            </w:tcBorders>
          </w:tcPr>
          <w:p w14:paraId="1CD0B931" w14:textId="77777777" w:rsidR="00070E74" w:rsidRDefault="00070E74">
            <w:pPr>
              <w:jc w:val="center"/>
              <w:rPr>
                <w:color w:val="000000"/>
                <w:sz w:val="18"/>
                <w:szCs w:val="18"/>
              </w:rPr>
            </w:pPr>
          </w:p>
        </w:tc>
      </w:tr>
      <w:tr w:rsidR="00070E74" w14:paraId="651F00FD" w14:textId="77777777">
        <w:tblPrEx>
          <w:tblCellMar>
            <w:top w:w="0" w:type="dxa"/>
            <w:bottom w:w="0" w:type="dxa"/>
          </w:tblCellMar>
        </w:tblPrEx>
        <w:trPr>
          <w:trHeight w:val="262"/>
        </w:trPr>
        <w:tc>
          <w:tcPr>
            <w:tcW w:w="1367" w:type="pct"/>
            <w:tcBorders>
              <w:top w:val="single" w:sz="18" w:space="0" w:color="auto"/>
              <w:left w:val="single" w:sz="2" w:space="0" w:color="000000"/>
              <w:bottom w:val="single" w:sz="6" w:space="0" w:color="auto"/>
              <w:right w:val="single" w:sz="18" w:space="0" w:color="auto"/>
            </w:tcBorders>
          </w:tcPr>
          <w:p w14:paraId="2AEAB04B" w14:textId="77777777" w:rsidR="00070E74" w:rsidRDefault="00070E74">
            <w:pPr>
              <w:rPr>
                <w:color w:val="000000"/>
                <w:sz w:val="18"/>
                <w:szCs w:val="18"/>
              </w:rPr>
            </w:pPr>
            <w:r>
              <w:rPr>
                <w:color w:val="000000"/>
                <w:sz w:val="18"/>
                <w:szCs w:val="18"/>
              </w:rPr>
              <w:lastRenderedPageBreak/>
              <w:t>Issue/approve certificates</w:t>
            </w:r>
          </w:p>
        </w:tc>
        <w:tc>
          <w:tcPr>
            <w:tcW w:w="527" w:type="pct"/>
            <w:tcBorders>
              <w:top w:val="single" w:sz="18" w:space="0" w:color="auto"/>
              <w:left w:val="single" w:sz="18" w:space="0" w:color="auto"/>
              <w:bottom w:val="single" w:sz="6" w:space="0" w:color="auto"/>
              <w:right w:val="single" w:sz="18" w:space="0" w:color="auto"/>
            </w:tcBorders>
          </w:tcPr>
          <w:p w14:paraId="0879FB40" w14:textId="77777777" w:rsidR="00070E74" w:rsidRDefault="00070E74">
            <w:pPr>
              <w:jc w:val="center"/>
              <w:rPr>
                <w:color w:val="000000"/>
                <w:sz w:val="18"/>
                <w:szCs w:val="18"/>
              </w:rPr>
            </w:pPr>
          </w:p>
        </w:tc>
        <w:tc>
          <w:tcPr>
            <w:tcW w:w="645" w:type="pct"/>
            <w:tcBorders>
              <w:top w:val="single" w:sz="18" w:space="0" w:color="auto"/>
              <w:left w:val="single" w:sz="18" w:space="0" w:color="auto"/>
              <w:bottom w:val="single" w:sz="6" w:space="0" w:color="auto"/>
              <w:right w:val="single" w:sz="6" w:space="0" w:color="auto"/>
            </w:tcBorders>
            <w:shd w:val="solid" w:color="C0C0C0" w:fill="auto"/>
          </w:tcPr>
          <w:p w14:paraId="4AA87D19" w14:textId="77777777" w:rsidR="00070E74" w:rsidRDefault="00070E74">
            <w:pPr>
              <w:jc w:val="center"/>
              <w:rPr>
                <w:color w:val="000000"/>
                <w:sz w:val="18"/>
                <w:szCs w:val="18"/>
              </w:rPr>
            </w:pPr>
          </w:p>
        </w:tc>
        <w:tc>
          <w:tcPr>
            <w:tcW w:w="469" w:type="pct"/>
            <w:tcBorders>
              <w:top w:val="single" w:sz="18" w:space="0" w:color="auto"/>
              <w:left w:val="single" w:sz="6" w:space="0" w:color="auto"/>
              <w:bottom w:val="single" w:sz="6" w:space="0" w:color="auto"/>
              <w:right w:val="single" w:sz="6" w:space="0" w:color="auto"/>
            </w:tcBorders>
            <w:shd w:val="solid" w:color="C0C0C0" w:fill="auto"/>
          </w:tcPr>
          <w:p w14:paraId="3CD4006C" w14:textId="77777777" w:rsidR="00070E74" w:rsidRDefault="00070E74">
            <w:pPr>
              <w:jc w:val="center"/>
              <w:rPr>
                <w:color w:val="000000"/>
                <w:sz w:val="18"/>
                <w:szCs w:val="18"/>
              </w:rPr>
            </w:pPr>
            <w:r>
              <w:rPr>
                <w:color w:val="000000"/>
                <w:sz w:val="18"/>
                <w:szCs w:val="18"/>
              </w:rPr>
              <w:t>X</w:t>
            </w:r>
          </w:p>
        </w:tc>
        <w:tc>
          <w:tcPr>
            <w:tcW w:w="645" w:type="pct"/>
            <w:tcBorders>
              <w:top w:val="single" w:sz="18" w:space="0" w:color="auto"/>
              <w:left w:val="single" w:sz="6" w:space="0" w:color="auto"/>
              <w:bottom w:val="single" w:sz="6" w:space="0" w:color="auto"/>
              <w:right w:val="single" w:sz="6" w:space="0" w:color="auto"/>
            </w:tcBorders>
            <w:shd w:val="solid" w:color="C0C0C0" w:fill="auto"/>
          </w:tcPr>
          <w:p w14:paraId="2C210EFF" w14:textId="77777777" w:rsidR="00070E74" w:rsidRDefault="00070E74">
            <w:pPr>
              <w:jc w:val="center"/>
              <w:rPr>
                <w:color w:val="000000"/>
                <w:sz w:val="18"/>
                <w:szCs w:val="18"/>
              </w:rPr>
            </w:pPr>
          </w:p>
        </w:tc>
        <w:tc>
          <w:tcPr>
            <w:tcW w:w="586" w:type="pct"/>
            <w:tcBorders>
              <w:top w:val="single" w:sz="18" w:space="0" w:color="auto"/>
              <w:left w:val="single" w:sz="6" w:space="0" w:color="auto"/>
              <w:bottom w:val="single" w:sz="6" w:space="0" w:color="auto"/>
              <w:right w:val="single" w:sz="6" w:space="0" w:color="auto"/>
            </w:tcBorders>
            <w:shd w:val="solid" w:color="C0C0C0" w:fill="auto"/>
          </w:tcPr>
          <w:p w14:paraId="0B49055C" w14:textId="77777777" w:rsidR="00070E74" w:rsidRDefault="00070E74">
            <w:pPr>
              <w:jc w:val="center"/>
              <w:rPr>
                <w:color w:val="000000"/>
                <w:sz w:val="18"/>
                <w:szCs w:val="18"/>
              </w:rPr>
            </w:pPr>
          </w:p>
        </w:tc>
        <w:tc>
          <w:tcPr>
            <w:tcW w:w="761" w:type="pct"/>
            <w:tcBorders>
              <w:top w:val="single" w:sz="18" w:space="0" w:color="auto"/>
              <w:left w:val="single" w:sz="6" w:space="0" w:color="auto"/>
              <w:bottom w:val="single" w:sz="6" w:space="0" w:color="auto"/>
              <w:right w:val="single" w:sz="6" w:space="0" w:color="auto"/>
            </w:tcBorders>
          </w:tcPr>
          <w:p w14:paraId="0B5F6128" w14:textId="77777777" w:rsidR="00070E74" w:rsidRDefault="00070E74">
            <w:pPr>
              <w:jc w:val="center"/>
              <w:rPr>
                <w:color w:val="000000"/>
                <w:sz w:val="18"/>
                <w:szCs w:val="18"/>
              </w:rPr>
            </w:pPr>
          </w:p>
        </w:tc>
      </w:tr>
      <w:tr w:rsidR="00070E74" w14:paraId="155E36D0"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7175D25C" w14:textId="77777777" w:rsidR="00070E74" w:rsidRDefault="00070E74">
            <w:pPr>
              <w:rPr>
                <w:color w:val="000000"/>
                <w:sz w:val="18"/>
                <w:szCs w:val="18"/>
              </w:rPr>
            </w:pPr>
            <w:r>
              <w:rPr>
                <w:color w:val="000000"/>
                <w:sz w:val="18"/>
                <w:szCs w:val="18"/>
              </w:rPr>
              <w:t>Deny certificates</w:t>
            </w:r>
          </w:p>
        </w:tc>
        <w:tc>
          <w:tcPr>
            <w:tcW w:w="527" w:type="pct"/>
            <w:tcBorders>
              <w:top w:val="single" w:sz="6" w:space="0" w:color="auto"/>
              <w:left w:val="single" w:sz="18" w:space="0" w:color="auto"/>
              <w:bottom w:val="single" w:sz="6" w:space="0" w:color="auto"/>
              <w:right w:val="single" w:sz="18" w:space="0" w:color="auto"/>
            </w:tcBorders>
          </w:tcPr>
          <w:p w14:paraId="5013F534"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28B2A761"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68CC05C2" w14:textId="77777777" w:rsidR="00070E74" w:rsidRDefault="00070E74">
            <w:pPr>
              <w:jc w:val="center"/>
              <w:rPr>
                <w:color w:val="000000"/>
                <w:sz w:val="18"/>
                <w:szCs w:val="18"/>
              </w:rPr>
            </w:pPr>
            <w:r>
              <w:rPr>
                <w:color w:val="000000"/>
                <w:sz w:val="18"/>
                <w:szCs w:val="18"/>
              </w:rPr>
              <w:t>X</w:t>
            </w: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7605D54A"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58D474B6"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698E5BA2" w14:textId="77777777" w:rsidR="00070E74" w:rsidRDefault="00070E74">
            <w:pPr>
              <w:jc w:val="center"/>
              <w:rPr>
                <w:color w:val="000000"/>
                <w:sz w:val="18"/>
                <w:szCs w:val="18"/>
              </w:rPr>
            </w:pPr>
          </w:p>
        </w:tc>
      </w:tr>
      <w:tr w:rsidR="00070E74" w14:paraId="64866188"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5A697EAF" w14:textId="77777777" w:rsidR="00070E74" w:rsidRDefault="00070E74">
            <w:pPr>
              <w:rPr>
                <w:color w:val="000000"/>
                <w:sz w:val="18"/>
                <w:szCs w:val="18"/>
              </w:rPr>
            </w:pPr>
            <w:r>
              <w:rPr>
                <w:color w:val="000000"/>
                <w:sz w:val="18"/>
                <w:szCs w:val="18"/>
              </w:rPr>
              <w:t>Revoke certificates</w:t>
            </w:r>
          </w:p>
        </w:tc>
        <w:tc>
          <w:tcPr>
            <w:tcW w:w="527" w:type="pct"/>
            <w:tcBorders>
              <w:top w:val="single" w:sz="6" w:space="0" w:color="auto"/>
              <w:left w:val="single" w:sz="18" w:space="0" w:color="auto"/>
              <w:bottom w:val="single" w:sz="6" w:space="0" w:color="auto"/>
              <w:right w:val="single" w:sz="18" w:space="0" w:color="auto"/>
            </w:tcBorders>
          </w:tcPr>
          <w:p w14:paraId="1C2DF776"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2A7B3552"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53B96141" w14:textId="77777777" w:rsidR="00070E74" w:rsidRDefault="00070E74">
            <w:pPr>
              <w:jc w:val="center"/>
              <w:rPr>
                <w:color w:val="000000"/>
                <w:sz w:val="18"/>
                <w:szCs w:val="18"/>
              </w:rPr>
            </w:pPr>
            <w:r>
              <w:rPr>
                <w:color w:val="000000"/>
                <w:sz w:val="18"/>
                <w:szCs w:val="18"/>
              </w:rPr>
              <w:t>X</w:t>
            </w: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09D4EBFC"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486DCF34"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37B2E19F" w14:textId="77777777" w:rsidR="00070E74" w:rsidRDefault="00070E74">
            <w:pPr>
              <w:jc w:val="center"/>
              <w:rPr>
                <w:color w:val="000000"/>
                <w:sz w:val="18"/>
                <w:szCs w:val="18"/>
              </w:rPr>
            </w:pPr>
          </w:p>
        </w:tc>
      </w:tr>
      <w:tr w:rsidR="00070E74" w14:paraId="48CAD8FA"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12589745" w14:textId="77777777" w:rsidR="00070E74" w:rsidRDefault="00070E74">
            <w:pPr>
              <w:rPr>
                <w:color w:val="000000"/>
                <w:sz w:val="18"/>
                <w:szCs w:val="18"/>
              </w:rPr>
            </w:pPr>
            <w:r>
              <w:rPr>
                <w:color w:val="000000"/>
                <w:sz w:val="18"/>
                <w:szCs w:val="18"/>
              </w:rPr>
              <w:t>Unrevoke certificates</w:t>
            </w:r>
          </w:p>
        </w:tc>
        <w:tc>
          <w:tcPr>
            <w:tcW w:w="527" w:type="pct"/>
            <w:tcBorders>
              <w:top w:val="single" w:sz="6" w:space="0" w:color="auto"/>
              <w:left w:val="single" w:sz="18" w:space="0" w:color="auto"/>
              <w:bottom w:val="single" w:sz="6" w:space="0" w:color="auto"/>
              <w:right w:val="single" w:sz="18" w:space="0" w:color="auto"/>
            </w:tcBorders>
          </w:tcPr>
          <w:p w14:paraId="6BAFE504"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55F1B812"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352F80DA" w14:textId="77777777" w:rsidR="00070E74" w:rsidRDefault="00070E74">
            <w:pPr>
              <w:jc w:val="center"/>
              <w:rPr>
                <w:color w:val="000000"/>
                <w:sz w:val="18"/>
                <w:szCs w:val="18"/>
              </w:rPr>
            </w:pPr>
            <w:r>
              <w:rPr>
                <w:color w:val="000000"/>
                <w:sz w:val="18"/>
                <w:szCs w:val="18"/>
              </w:rPr>
              <w:t>X</w:t>
            </w: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7A6EFDC3"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0F0A287D"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13C006A0" w14:textId="77777777" w:rsidR="00070E74" w:rsidRDefault="00070E74">
            <w:pPr>
              <w:jc w:val="center"/>
              <w:rPr>
                <w:color w:val="000000"/>
                <w:sz w:val="18"/>
                <w:szCs w:val="18"/>
              </w:rPr>
            </w:pPr>
          </w:p>
        </w:tc>
      </w:tr>
      <w:tr w:rsidR="00070E74" w14:paraId="473061C9"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28F2D925" w14:textId="77777777" w:rsidR="00070E74" w:rsidRDefault="00070E74">
            <w:pPr>
              <w:rPr>
                <w:color w:val="000000"/>
                <w:sz w:val="18"/>
                <w:szCs w:val="18"/>
              </w:rPr>
            </w:pPr>
            <w:r>
              <w:rPr>
                <w:color w:val="000000"/>
                <w:sz w:val="18"/>
                <w:szCs w:val="18"/>
              </w:rPr>
              <w:t>Renew certificates</w:t>
            </w:r>
          </w:p>
        </w:tc>
        <w:tc>
          <w:tcPr>
            <w:tcW w:w="527" w:type="pct"/>
            <w:tcBorders>
              <w:top w:val="single" w:sz="6" w:space="0" w:color="auto"/>
              <w:left w:val="single" w:sz="18" w:space="0" w:color="auto"/>
              <w:bottom w:val="single" w:sz="6" w:space="0" w:color="auto"/>
              <w:right w:val="single" w:sz="18" w:space="0" w:color="auto"/>
            </w:tcBorders>
          </w:tcPr>
          <w:p w14:paraId="0781309E"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0232DE84"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748F1B82" w14:textId="77777777" w:rsidR="00070E74" w:rsidRDefault="00070E74">
            <w:pPr>
              <w:jc w:val="center"/>
              <w:rPr>
                <w:color w:val="000000"/>
                <w:sz w:val="18"/>
                <w:szCs w:val="18"/>
              </w:rPr>
            </w:pPr>
            <w:r>
              <w:rPr>
                <w:color w:val="000000"/>
                <w:sz w:val="18"/>
                <w:szCs w:val="18"/>
              </w:rPr>
              <w:t>X</w:t>
            </w: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311F34DA"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153B6BE2"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23A68B07" w14:textId="77777777" w:rsidR="00070E74" w:rsidRDefault="00070E74">
            <w:pPr>
              <w:jc w:val="center"/>
              <w:rPr>
                <w:color w:val="000000"/>
                <w:sz w:val="18"/>
                <w:szCs w:val="18"/>
              </w:rPr>
            </w:pPr>
          </w:p>
        </w:tc>
      </w:tr>
      <w:tr w:rsidR="00070E74" w14:paraId="14AC20C4"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2624387C" w14:textId="77777777" w:rsidR="00070E74" w:rsidRDefault="00070E74">
            <w:pPr>
              <w:rPr>
                <w:color w:val="000000"/>
                <w:sz w:val="18"/>
                <w:szCs w:val="18"/>
              </w:rPr>
            </w:pPr>
            <w:r>
              <w:rPr>
                <w:color w:val="000000"/>
                <w:sz w:val="18"/>
                <w:szCs w:val="18"/>
              </w:rPr>
              <w:t>Enable, publish, or configure CRL schedule</w:t>
            </w:r>
          </w:p>
        </w:tc>
        <w:tc>
          <w:tcPr>
            <w:tcW w:w="527" w:type="pct"/>
            <w:tcBorders>
              <w:top w:val="single" w:sz="6" w:space="0" w:color="auto"/>
              <w:left w:val="single" w:sz="18" w:space="0" w:color="auto"/>
              <w:bottom w:val="single" w:sz="6" w:space="0" w:color="auto"/>
              <w:right w:val="single" w:sz="18" w:space="0" w:color="auto"/>
            </w:tcBorders>
          </w:tcPr>
          <w:p w14:paraId="5697A611"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12CABCC9"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06B91FFF" w14:textId="77777777" w:rsidR="00070E74" w:rsidRDefault="00070E74">
            <w:pPr>
              <w:jc w:val="center"/>
              <w:rPr>
                <w:color w:val="000000"/>
                <w:sz w:val="18"/>
                <w:szCs w:val="18"/>
              </w:rPr>
            </w:pPr>
            <w:r>
              <w:rPr>
                <w:color w:val="000000"/>
                <w:sz w:val="18"/>
                <w:szCs w:val="18"/>
              </w:rPr>
              <w:t xml:space="preserve"> </w:t>
            </w: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070D3D3A"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21F28767"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70415022" w14:textId="77777777" w:rsidR="00070E74" w:rsidRDefault="00070E74">
            <w:pPr>
              <w:jc w:val="center"/>
              <w:rPr>
                <w:color w:val="000000"/>
                <w:sz w:val="18"/>
                <w:szCs w:val="18"/>
              </w:rPr>
            </w:pPr>
          </w:p>
        </w:tc>
      </w:tr>
      <w:tr w:rsidR="00070E74" w14:paraId="613867AD"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2A71AEC9" w14:textId="77777777" w:rsidR="00070E74" w:rsidRDefault="00070E74">
            <w:pPr>
              <w:rPr>
                <w:color w:val="000000"/>
                <w:sz w:val="18"/>
                <w:szCs w:val="18"/>
              </w:rPr>
            </w:pPr>
            <w:r>
              <w:rPr>
                <w:color w:val="000000"/>
                <w:sz w:val="18"/>
                <w:szCs w:val="18"/>
              </w:rPr>
              <w:t>Recover archived key</w:t>
            </w:r>
          </w:p>
        </w:tc>
        <w:tc>
          <w:tcPr>
            <w:tcW w:w="527" w:type="pct"/>
            <w:tcBorders>
              <w:top w:val="single" w:sz="6" w:space="0" w:color="auto"/>
              <w:left w:val="single" w:sz="18" w:space="0" w:color="auto"/>
              <w:bottom w:val="single" w:sz="6" w:space="0" w:color="auto"/>
              <w:right w:val="single" w:sz="18" w:space="0" w:color="auto"/>
            </w:tcBorders>
          </w:tcPr>
          <w:p w14:paraId="664B159B"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6988CB2D"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3FE75E74" w14:textId="77777777" w:rsidR="00070E74" w:rsidRDefault="00070E74">
            <w:pPr>
              <w:jc w:val="center"/>
              <w:rPr>
                <w:color w:val="000000"/>
                <w:sz w:val="18"/>
                <w:szCs w:val="18"/>
              </w:rPr>
            </w:pPr>
            <w:r>
              <w:rPr>
                <w:color w:val="000000"/>
                <w:sz w:val="18"/>
                <w:szCs w:val="18"/>
              </w:rPr>
              <w:t>X</w:t>
            </w:r>
            <w:r>
              <w:rPr>
                <w:color w:val="000000"/>
                <w:sz w:val="18"/>
                <w:szCs w:val="18"/>
                <w:vertAlign w:val="superscript"/>
              </w:rPr>
              <w:t>1</w:t>
            </w: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2A1F7191"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135490F5"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2E49D335" w14:textId="77777777" w:rsidR="00070E74" w:rsidRDefault="00070E74">
            <w:pPr>
              <w:jc w:val="center"/>
              <w:rPr>
                <w:color w:val="000000"/>
                <w:sz w:val="18"/>
                <w:szCs w:val="18"/>
              </w:rPr>
            </w:pPr>
          </w:p>
        </w:tc>
      </w:tr>
      <w:tr w:rsidR="00070E74" w14:paraId="0AB5FFA0"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4BEE465E" w14:textId="77777777" w:rsidR="00070E74" w:rsidRDefault="00070E74">
            <w:pPr>
              <w:rPr>
                <w:color w:val="000000"/>
                <w:sz w:val="18"/>
                <w:szCs w:val="18"/>
              </w:rPr>
            </w:pPr>
            <w:r>
              <w:rPr>
                <w:color w:val="000000"/>
                <w:sz w:val="18"/>
                <w:szCs w:val="18"/>
              </w:rPr>
              <w:t>Set extension (request)</w:t>
            </w:r>
          </w:p>
        </w:tc>
        <w:tc>
          <w:tcPr>
            <w:tcW w:w="527" w:type="pct"/>
            <w:tcBorders>
              <w:top w:val="single" w:sz="6" w:space="0" w:color="auto"/>
              <w:left w:val="single" w:sz="18" w:space="0" w:color="auto"/>
              <w:bottom w:val="single" w:sz="6" w:space="0" w:color="auto"/>
              <w:right w:val="single" w:sz="18" w:space="0" w:color="auto"/>
            </w:tcBorders>
          </w:tcPr>
          <w:p w14:paraId="0F0E5AEB"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34C2A9E3"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2AFC2C01" w14:textId="77777777" w:rsidR="00070E74" w:rsidRDefault="00070E74">
            <w:pPr>
              <w:jc w:val="center"/>
              <w:rPr>
                <w:color w:val="000000"/>
                <w:sz w:val="18"/>
                <w:szCs w:val="18"/>
              </w:rPr>
            </w:pPr>
            <w:r>
              <w:rPr>
                <w:color w:val="000000"/>
                <w:sz w:val="18"/>
                <w:szCs w:val="18"/>
              </w:rPr>
              <w:t>X</w:t>
            </w: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2730E13B"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193D571F"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61440D10" w14:textId="77777777" w:rsidR="00070E74" w:rsidRDefault="00070E74">
            <w:pPr>
              <w:jc w:val="center"/>
              <w:rPr>
                <w:color w:val="000000"/>
                <w:sz w:val="18"/>
                <w:szCs w:val="18"/>
              </w:rPr>
            </w:pPr>
          </w:p>
        </w:tc>
      </w:tr>
      <w:tr w:rsidR="00070E74" w14:paraId="2BF9CEEF"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031C4451" w14:textId="77777777" w:rsidR="00070E74" w:rsidRDefault="00070E74">
            <w:pPr>
              <w:rPr>
                <w:color w:val="000000"/>
                <w:sz w:val="18"/>
                <w:szCs w:val="18"/>
              </w:rPr>
            </w:pPr>
            <w:r>
              <w:rPr>
                <w:color w:val="000000"/>
                <w:sz w:val="18"/>
                <w:szCs w:val="18"/>
              </w:rPr>
              <w:t>Set attribute (request)</w:t>
            </w:r>
          </w:p>
        </w:tc>
        <w:tc>
          <w:tcPr>
            <w:tcW w:w="527" w:type="pct"/>
            <w:tcBorders>
              <w:top w:val="single" w:sz="6" w:space="0" w:color="auto"/>
              <w:left w:val="single" w:sz="18" w:space="0" w:color="auto"/>
              <w:bottom w:val="single" w:sz="6" w:space="0" w:color="auto"/>
              <w:right w:val="single" w:sz="18" w:space="0" w:color="auto"/>
            </w:tcBorders>
          </w:tcPr>
          <w:p w14:paraId="6E758AD3"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2E5BB1B9"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0EBDD45C" w14:textId="77777777" w:rsidR="00070E74" w:rsidRDefault="00070E74">
            <w:pPr>
              <w:jc w:val="center"/>
              <w:rPr>
                <w:color w:val="000000"/>
                <w:sz w:val="18"/>
                <w:szCs w:val="18"/>
              </w:rPr>
            </w:pPr>
            <w:r>
              <w:rPr>
                <w:color w:val="000000"/>
                <w:sz w:val="18"/>
                <w:szCs w:val="18"/>
              </w:rPr>
              <w:t>X</w:t>
            </w: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23889235"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495DCB5A"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6" w:space="0" w:color="auto"/>
              <w:right w:val="single" w:sz="6" w:space="0" w:color="auto"/>
            </w:tcBorders>
          </w:tcPr>
          <w:p w14:paraId="2E4F1C34" w14:textId="77777777" w:rsidR="00070E74" w:rsidRDefault="00070E74">
            <w:pPr>
              <w:jc w:val="center"/>
              <w:rPr>
                <w:color w:val="000000"/>
                <w:sz w:val="18"/>
                <w:szCs w:val="18"/>
              </w:rPr>
            </w:pPr>
          </w:p>
        </w:tc>
      </w:tr>
      <w:tr w:rsidR="00070E74" w14:paraId="4B9246E2" w14:textId="77777777">
        <w:tblPrEx>
          <w:tblCellMar>
            <w:top w:w="0" w:type="dxa"/>
            <w:bottom w:w="0" w:type="dxa"/>
          </w:tblCellMar>
        </w:tblPrEx>
        <w:trPr>
          <w:trHeight w:val="262"/>
        </w:trPr>
        <w:tc>
          <w:tcPr>
            <w:tcW w:w="1367" w:type="pct"/>
            <w:tcBorders>
              <w:top w:val="single" w:sz="18" w:space="0" w:color="auto"/>
              <w:left w:val="single" w:sz="2" w:space="0" w:color="000000"/>
              <w:bottom w:val="single" w:sz="6" w:space="0" w:color="auto"/>
              <w:right w:val="single" w:sz="18" w:space="0" w:color="auto"/>
            </w:tcBorders>
          </w:tcPr>
          <w:p w14:paraId="29846AB6" w14:textId="77777777" w:rsidR="00070E74" w:rsidRDefault="00070E74">
            <w:pPr>
              <w:rPr>
                <w:color w:val="000000"/>
                <w:sz w:val="18"/>
                <w:szCs w:val="18"/>
              </w:rPr>
            </w:pPr>
            <w:r>
              <w:rPr>
                <w:color w:val="000000"/>
                <w:sz w:val="18"/>
                <w:szCs w:val="18"/>
              </w:rPr>
              <w:t>Configure audit parameters</w:t>
            </w:r>
          </w:p>
        </w:tc>
        <w:tc>
          <w:tcPr>
            <w:tcW w:w="527" w:type="pct"/>
            <w:tcBorders>
              <w:top w:val="single" w:sz="18" w:space="0" w:color="auto"/>
              <w:left w:val="single" w:sz="18" w:space="0" w:color="auto"/>
              <w:bottom w:val="single" w:sz="6" w:space="0" w:color="auto"/>
              <w:right w:val="single" w:sz="18" w:space="0" w:color="auto"/>
            </w:tcBorders>
          </w:tcPr>
          <w:p w14:paraId="57FE9152" w14:textId="77777777" w:rsidR="00070E74" w:rsidRDefault="00070E74">
            <w:pPr>
              <w:jc w:val="center"/>
              <w:rPr>
                <w:color w:val="000000"/>
                <w:sz w:val="18"/>
                <w:szCs w:val="18"/>
              </w:rPr>
            </w:pPr>
          </w:p>
        </w:tc>
        <w:tc>
          <w:tcPr>
            <w:tcW w:w="645" w:type="pct"/>
            <w:tcBorders>
              <w:top w:val="single" w:sz="18" w:space="0" w:color="auto"/>
              <w:left w:val="single" w:sz="18" w:space="0" w:color="auto"/>
              <w:bottom w:val="single" w:sz="6" w:space="0" w:color="auto"/>
              <w:right w:val="single" w:sz="6" w:space="0" w:color="auto"/>
            </w:tcBorders>
            <w:shd w:val="solid" w:color="C0C0C0" w:fill="auto"/>
          </w:tcPr>
          <w:p w14:paraId="5C19E262" w14:textId="77777777" w:rsidR="00070E74" w:rsidRDefault="00070E74">
            <w:pPr>
              <w:jc w:val="center"/>
              <w:rPr>
                <w:color w:val="000000"/>
                <w:sz w:val="18"/>
                <w:szCs w:val="18"/>
              </w:rPr>
            </w:pPr>
          </w:p>
        </w:tc>
        <w:tc>
          <w:tcPr>
            <w:tcW w:w="469" w:type="pct"/>
            <w:tcBorders>
              <w:top w:val="single" w:sz="18" w:space="0" w:color="auto"/>
              <w:left w:val="single" w:sz="6" w:space="0" w:color="auto"/>
              <w:bottom w:val="single" w:sz="6" w:space="0" w:color="auto"/>
              <w:right w:val="single" w:sz="6" w:space="0" w:color="auto"/>
            </w:tcBorders>
            <w:shd w:val="solid" w:color="C0C0C0" w:fill="auto"/>
          </w:tcPr>
          <w:p w14:paraId="680EC382" w14:textId="77777777" w:rsidR="00070E74" w:rsidRDefault="00070E74">
            <w:pPr>
              <w:jc w:val="center"/>
              <w:rPr>
                <w:color w:val="000000"/>
                <w:sz w:val="18"/>
                <w:szCs w:val="18"/>
              </w:rPr>
            </w:pPr>
          </w:p>
        </w:tc>
        <w:tc>
          <w:tcPr>
            <w:tcW w:w="645" w:type="pct"/>
            <w:tcBorders>
              <w:top w:val="single" w:sz="18" w:space="0" w:color="auto"/>
              <w:left w:val="single" w:sz="6" w:space="0" w:color="auto"/>
              <w:bottom w:val="single" w:sz="6" w:space="0" w:color="auto"/>
              <w:right w:val="single" w:sz="6" w:space="0" w:color="auto"/>
            </w:tcBorders>
            <w:shd w:val="solid" w:color="C0C0C0" w:fill="auto"/>
          </w:tcPr>
          <w:p w14:paraId="196F4060" w14:textId="77777777" w:rsidR="00070E74" w:rsidRDefault="00070E74">
            <w:pPr>
              <w:jc w:val="center"/>
              <w:rPr>
                <w:color w:val="000000"/>
                <w:sz w:val="18"/>
                <w:szCs w:val="18"/>
              </w:rPr>
            </w:pPr>
            <w:r>
              <w:rPr>
                <w:color w:val="000000"/>
                <w:sz w:val="18"/>
                <w:szCs w:val="18"/>
              </w:rPr>
              <w:t>X</w:t>
            </w:r>
            <w:r>
              <w:rPr>
                <w:color w:val="000000"/>
                <w:sz w:val="18"/>
                <w:szCs w:val="18"/>
                <w:vertAlign w:val="superscript"/>
              </w:rPr>
              <w:t>5</w:t>
            </w:r>
          </w:p>
        </w:tc>
        <w:tc>
          <w:tcPr>
            <w:tcW w:w="586" w:type="pct"/>
            <w:tcBorders>
              <w:top w:val="single" w:sz="18" w:space="0" w:color="auto"/>
              <w:left w:val="single" w:sz="6" w:space="0" w:color="auto"/>
              <w:bottom w:val="single" w:sz="6" w:space="0" w:color="auto"/>
              <w:right w:val="single" w:sz="6" w:space="0" w:color="auto"/>
            </w:tcBorders>
            <w:shd w:val="solid" w:color="C0C0C0" w:fill="auto"/>
          </w:tcPr>
          <w:p w14:paraId="5C0556CD" w14:textId="77777777" w:rsidR="00070E74" w:rsidRDefault="00070E74">
            <w:pPr>
              <w:jc w:val="center"/>
              <w:rPr>
                <w:color w:val="000000"/>
                <w:sz w:val="18"/>
                <w:szCs w:val="18"/>
              </w:rPr>
            </w:pPr>
          </w:p>
        </w:tc>
        <w:tc>
          <w:tcPr>
            <w:tcW w:w="761" w:type="pct"/>
            <w:tcBorders>
              <w:top w:val="single" w:sz="18" w:space="0" w:color="auto"/>
              <w:left w:val="single" w:sz="6" w:space="0" w:color="auto"/>
              <w:bottom w:val="single" w:sz="6" w:space="0" w:color="auto"/>
              <w:right w:val="single" w:sz="6" w:space="0" w:color="auto"/>
            </w:tcBorders>
          </w:tcPr>
          <w:p w14:paraId="53DFCB97" w14:textId="77777777" w:rsidR="00070E74" w:rsidRDefault="00070E74">
            <w:pPr>
              <w:jc w:val="center"/>
              <w:rPr>
                <w:color w:val="000000"/>
                <w:sz w:val="18"/>
                <w:szCs w:val="18"/>
              </w:rPr>
            </w:pPr>
            <w:r>
              <w:rPr>
                <w:color w:val="000000"/>
                <w:sz w:val="18"/>
                <w:szCs w:val="18"/>
              </w:rPr>
              <w:t>X</w:t>
            </w:r>
          </w:p>
        </w:tc>
      </w:tr>
      <w:tr w:rsidR="00070E74" w14:paraId="0EFC0D92" w14:textId="77777777">
        <w:tblPrEx>
          <w:tblCellMar>
            <w:top w:w="0" w:type="dxa"/>
            <w:bottom w:w="0" w:type="dxa"/>
          </w:tblCellMar>
        </w:tblPrEx>
        <w:trPr>
          <w:trHeight w:val="262"/>
        </w:trPr>
        <w:tc>
          <w:tcPr>
            <w:tcW w:w="1367" w:type="pct"/>
            <w:tcBorders>
              <w:top w:val="single" w:sz="6" w:space="0" w:color="auto"/>
              <w:left w:val="single" w:sz="2" w:space="0" w:color="000000"/>
              <w:bottom w:val="single" w:sz="18" w:space="0" w:color="auto"/>
              <w:right w:val="single" w:sz="18" w:space="0" w:color="auto"/>
            </w:tcBorders>
          </w:tcPr>
          <w:p w14:paraId="45B61C93" w14:textId="77777777" w:rsidR="00070E74" w:rsidRDefault="00070E74">
            <w:pPr>
              <w:rPr>
                <w:color w:val="000000"/>
                <w:sz w:val="18"/>
                <w:szCs w:val="18"/>
              </w:rPr>
            </w:pPr>
            <w:r>
              <w:rPr>
                <w:color w:val="000000"/>
                <w:sz w:val="18"/>
                <w:szCs w:val="18"/>
              </w:rPr>
              <w:t>Audit logs</w:t>
            </w:r>
          </w:p>
        </w:tc>
        <w:tc>
          <w:tcPr>
            <w:tcW w:w="527" w:type="pct"/>
            <w:tcBorders>
              <w:top w:val="single" w:sz="6" w:space="0" w:color="auto"/>
              <w:left w:val="single" w:sz="18" w:space="0" w:color="auto"/>
              <w:bottom w:val="single" w:sz="18" w:space="0" w:color="auto"/>
              <w:right w:val="single" w:sz="18" w:space="0" w:color="auto"/>
            </w:tcBorders>
          </w:tcPr>
          <w:p w14:paraId="76731063"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18" w:space="0" w:color="auto"/>
              <w:right w:val="single" w:sz="6" w:space="0" w:color="auto"/>
            </w:tcBorders>
            <w:shd w:val="solid" w:color="C0C0C0" w:fill="auto"/>
          </w:tcPr>
          <w:p w14:paraId="37488FC4"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18" w:space="0" w:color="auto"/>
              <w:right w:val="single" w:sz="6" w:space="0" w:color="auto"/>
            </w:tcBorders>
            <w:shd w:val="solid" w:color="C0C0C0" w:fill="auto"/>
          </w:tcPr>
          <w:p w14:paraId="75C017F5"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18" w:space="0" w:color="auto"/>
              <w:right w:val="single" w:sz="6" w:space="0" w:color="auto"/>
            </w:tcBorders>
            <w:shd w:val="solid" w:color="C0C0C0" w:fill="auto"/>
          </w:tcPr>
          <w:p w14:paraId="65641653" w14:textId="77777777" w:rsidR="00070E74" w:rsidRDefault="00070E74">
            <w:pPr>
              <w:jc w:val="center"/>
              <w:rPr>
                <w:color w:val="000000"/>
                <w:sz w:val="18"/>
                <w:szCs w:val="18"/>
              </w:rPr>
            </w:pPr>
            <w:r>
              <w:rPr>
                <w:color w:val="000000"/>
                <w:sz w:val="18"/>
                <w:szCs w:val="18"/>
              </w:rPr>
              <w:t>X</w:t>
            </w:r>
            <w:r>
              <w:rPr>
                <w:color w:val="000000"/>
                <w:sz w:val="18"/>
                <w:szCs w:val="18"/>
                <w:vertAlign w:val="superscript"/>
              </w:rPr>
              <w:t>5</w:t>
            </w:r>
          </w:p>
        </w:tc>
        <w:tc>
          <w:tcPr>
            <w:tcW w:w="586" w:type="pct"/>
            <w:tcBorders>
              <w:top w:val="single" w:sz="6" w:space="0" w:color="auto"/>
              <w:left w:val="single" w:sz="6" w:space="0" w:color="auto"/>
              <w:bottom w:val="single" w:sz="18" w:space="0" w:color="auto"/>
              <w:right w:val="single" w:sz="6" w:space="0" w:color="auto"/>
            </w:tcBorders>
            <w:shd w:val="solid" w:color="C0C0C0" w:fill="auto"/>
          </w:tcPr>
          <w:p w14:paraId="4BB965F6"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18" w:space="0" w:color="auto"/>
              <w:right w:val="single" w:sz="6" w:space="0" w:color="auto"/>
            </w:tcBorders>
          </w:tcPr>
          <w:p w14:paraId="22897938" w14:textId="77777777" w:rsidR="00070E74" w:rsidRDefault="00070E74">
            <w:pPr>
              <w:jc w:val="center"/>
              <w:rPr>
                <w:color w:val="000000"/>
                <w:sz w:val="18"/>
                <w:szCs w:val="18"/>
              </w:rPr>
            </w:pPr>
            <w:r>
              <w:rPr>
                <w:color w:val="000000"/>
                <w:sz w:val="18"/>
                <w:szCs w:val="18"/>
              </w:rPr>
              <w:t>X</w:t>
            </w:r>
          </w:p>
        </w:tc>
      </w:tr>
      <w:tr w:rsidR="00070E74" w14:paraId="24694162" w14:textId="77777777">
        <w:tblPrEx>
          <w:tblCellMar>
            <w:top w:w="0" w:type="dxa"/>
            <w:bottom w:w="0" w:type="dxa"/>
          </w:tblCellMar>
        </w:tblPrEx>
        <w:trPr>
          <w:trHeight w:val="262"/>
        </w:trPr>
        <w:tc>
          <w:tcPr>
            <w:tcW w:w="1367" w:type="pct"/>
            <w:tcBorders>
              <w:top w:val="single" w:sz="18" w:space="0" w:color="auto"/>
              <w:left w:val="single" w:sz="2" w:space="0" w:color="000000"/>
              <w:bottom w:val="single" w:sz="6" w:space="0" w:color="auto"/>
              <w:right w:val="single" w:sz="18" w:space="0" w:color="auto"/>
            </w:tcBorders>
          </w:tcPr>
          <w:p w14:paraId="76A164AA" w14:textId="77777777" w:rsidR="00070E74" w:rsidRDefault="00070E74">
            <w:pPr>
              <w:rPr>
                <w:color w:val="000000"/>
                <w:sz w:val="18"/>
                <w:szCs w:val="18"/>
              </w:rPr>
            </w:pPr>
            <w:r>
              <w:rPr>
                <w:color w:val="000000"/>
                <w:sz w:val="18"/>
                <w:szCs w:val="18"/>
              </w:rPr>
              <w:t>Back up system</w:t>
            </w:r>
          </w:p>
        </w:tc>
        <w:tc>
          <w:tcPr>
            <w:tcW w:w="527" w:type="pct"/>
            <w:tcBorders>
              <w:top w:val="single" w:sz="18" w:space="0" w:color="auto"/>
              <w:left w:val="single" w:sz="18" w:space="0" w:color="auto"/>
              <w:bottom w:val="single" w:sz="6" w:space="0" w:color="auto"/>
              <w:right w:val="single" w:sz="18" w:space="0" w:color="auto"/>
            </w:tcBorders>
          </w:tcPr>
          <w:p w14:paraId="289FCAAA" w14:textId="77777777" w:rsidR="00070E74" w:rsidRDefault="00070E74">
            <w:pPr>
              <w:jc w:val="center"/>
              <w:rPr>
                <w:color w:val="000000"/>
                <w:sz w:val="18"/>
                <w:szCs w:val="18"/>
              </w:rPr>
            </w:pPr>
          </w:p>
        </w:tc>
        <w:tc>
          <w:tcPr>
            <w:tcW w:w="645" w:type="pct"/>
            <w:tcBorders>
              <w:top w:val="single" w:sz="18" w:space="0" w:color="auto"/>
              <w:left w:val="single" w:sz="18" w:space="0" w:color="auto"/>
              <w:bottom w:val="single" w:sz="6" w:space="0" w:color="auto"/>
              <w:right w:val="single" w:sz="6" w:space="0" w:color="auto"/>
            </w:tcBorders>
            <w:shd w:val="solid" w:color="C0C0C0" w:fill="auto"/>
          </w:tcPr>
          <w:p w14:paraId="152EADCF" w14:textId="77777777" w:rsidR="00070E74" w:rsidRDefault="00070E74">
            <w:pPr>
              <w:jc w:val="center"/>
              <w:rPr>
                <w:color w:val="000000"/>
                <w:sz w:val="18"/>
                <w:szCs w:val="18"/>
              </w:rPr>
            </w:pPr>
          </w:p>
        </w:tc>
        <w:tc>
          <w:tcPr>
            <w:tcW w:w="469" w:type="pct"/>
            <w:tcBorders>
              <w:top w:val="single" w:sz="18" w:space="0" w:color="auto"/>
              <w:left w:val="single" w:sz="6" w:space="0" w:color="auto"/>
              <w:bottom w:val="single" w:sz="6" w:space="0" w:color="auto"/>
              <w:right w:val="single" w:sz="6" w:space="0" w:color="auto"/>
            </w:tcBorders>
            <w:shd w:val="solid" w:color="C0C0C0" w:fill="auto"/>
          </w:tcPr>
          <w:p w14:paraId="3ACE8DB4" w14:textId="77777777" w:rsidR="00070E74" w:rsidRDefault="00070E74">
            <w:pPr>
              <w:jc w:val="center"/>
              <w:rPr>
                <w:color w:val="000000"/>
                <w:sz w:val="18"/>
                <w:szCs w:val="18"/>
              </w:rPr>
            </w:pPr>
          </w:p>
        </w:tc>
        <w:tc>
          <w:tcPr>
            <w:tcW w:w="645" w:type="pct"/>
            <w:tcBorders>
              <w:top w:val="single" w:sz="18" w:space="0" w:color="auto"/>
              <w:left w:val="single" w:sz="6" w:space="0" w:color="auto"/>
              <w:bottom w:val="single" w:sz="6" w:space="0" w:color="auto"/>
              <w:right w:val="single" w:sz="6" w:space="0" w:color="auto"/>
            </w:tcBorders>
            <w:shd w:val="solid" w:color="C0C0C0" w:fill="auto"/>
          </w:tcPr>
          <w:p w14:paraId="211F1260" w14:textId="77777777" w:rsidR="00070E74" w:rsidRDefault="00070E74">
            <w:pPr>
              <w:jc w:val="center"/>
              <w:rPr>
                <w:color w:val="000000"/>
                <w:sz w:val="18"/>
                <w:szCs w:val="18"/>
              </w:rPr>
            </w:pPr>
          </w:p>
        </w:tc>
        <w:tc>
          <w:tcPr>
            <w:tcW w:w="586" w:type="pct"/>
            <w:tcBorders>
              <w:top w:val="single" w:sz="18" w:space="0" w:color="auto"/>
              <w:left w:val="single" w:sz="6" w:space="0" w:color="auto"/>
              <w:bottom w:val="single" w:sz="6" w:space="0" w:color="auto"/>
              <w:right w:val="single" w:sz="6" w:space="0" w:color="auto"/>
            </w:tcBorders>
            <w:shd w:val="solid" w:color="C0C0C0" w:fill="auto"/>
          </w:tcPr>
          <w:p w14:paraId="4010BA80" w14:textId="77777777" w:rsidR="00070E74" w:rsidRDefault="00070E74">
            <w:pPr>
              <w:jc w:val="center"/>
              <w:rPr>
                <w:color w:val="000000"/>
                <w:sz w:val="18"/>
                <w:szCs w:val="18"/>
              </w:rPr>
            </w:pPr>
            <w:r>
              <w:rPr>
                <w:color w:val="000000"/>
                <w:sz w:val="18"/>
                <w:szCs w:val="18"/>
              </w:rPr>
              <w:t>X</w:t>
            </w:r>
            <w:r>
              <w:rPr>
                <w:color w:val="000000"/>
                <w:sz w:val="18"/>
                <w:szCs w:val="18"/>
                <w:vertAlign w:val="superscript"/>
              </w:rPr>
              <w:t>2</w:t>
            </w:r>
          </w:p>
        </w:tc>
        <w:tc>
          <w:tcPr>
            <w:tcW w:w="761" w:type="pct"/>
            <w:tcBorders>
              <w:top w:val="single" w:sz="18" w:space="0" w:color="auto"/>
              <w:left w:val="single" w:sz="6" w:space="0" w:color="auto"/>
              <w:bottom w:val="single" w:sz="6" w:space="0" w:color="auto"/>
              <w:right w:val="single" w:sz="6" w:space="0" w:color="auto"/>
            </w:tcBorders>
          </w:tcPr>
          <w:p w14:paraId="5CCFA13B" w14:textId="77777777" w:rsidR="00070E74" w:rsidRDefault="00070E74">
            <w:pPr>
              <w:jc w:val="center"/>
              <w:rPr>
                <w:color w:val="000000"/>
                <w:sz w:val="18"/>
                <w:szCs w:val="18"/>
              </w:rPr>
            </w:pPr>
            <w:r>
              <w:rPr>
                <w:color w:val="000000"/>
                <w:sz w:val="18"/>
                <w:szCs w:val="18"/>
              </w:rPr>
              <w:t>X</w:t>
            </w:r>
          </w:p>
        </w:tc>
      </w:tr>
      <w:tr w:rsidR="00070E74" w14:paraId="6EB3754C" w14:textId="77777777">
        <w:tblPrEx>
          <w:tblCellMar>
            <w:top w:w="0" w:type="dxa"/>
            <w:bottom w:w="0" w:type="dxa"/>
          </w:tblCellMar>
        </w:tblPrEx>
        <w:trPr>
          <w:trHeight w:val="262"/>
        </w:trPr>
        <w:tc>
          <w:tcPr>
            <w:tcW w:w="1367" w:type="pct"/>
            <w:tcBorders>
              <w:top w:val="single" w:sz="6" w:space="0" w:color="auto"/>
              <w:left w:val="single" w:sz="2" w:space="0" w:color="000000"/>
              <w:bottom w:val="single" w:sz="6" w:space="0" w:color="auto"/>
              <w:right w:val="single" w:sz="18" w:space="0" w:color="auto"/>
            </w:tcBorders>
          </w:tcPr>
          <w:p w14:paraId="74FE041F" w14:textId="77777777" w:rsidR="00070E74" w:rsidRDefault="00070E74">
            <w:pPr>
              <w:rPr>
                <w:color w:val="000000"/>
                <w:sz w:val="18"/>
                <w:szCs w:val="18"/>
              </w:rPr>
            </w:pPr>
            <w:r>
              <w:rPr>
                <w:color w:val="000000"/>
                <w:sz w:val="18"/>
                <w:szCs w:val="18"/>
              </w:rPr>
              <w:t>Restore system</w:t>
            </w:r>
          </w:p>
        </w:tc>
        <w:tc>
          <w:tcPr>
            <w:tcW w:w="527" w:type="pct"/>
            <w:tcBorders>
              <w:top w:val="single" w:sz="6" w:space="0" w:color="auto"/>
              <w:left w:val="single" w:sz="18" w:space="0" w:color="auto"/>
              <w:bottom w:val="single" w:sz="6" w:space="0" w:color="auto"/>
              <w:right w:val="single" w:sz="18" w:space="0" w:color="auto"/>
            </w:tcBorders>
          </w:tcPr>
          <w:p w14:paraId="4FF109F4"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6D17B6AC"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41C7C6F1"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2827D91A"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1BC09436" w14:textId="77777777" w:rsidR="00070E74" w:rsidRDefault="00070E74">
            <w:pPr>
              <w:jc w:val="center"/>
              <w:rPr>
                <w:color w:val="000000"/>
                <w:sz w:val="18"/>
                <w:szCs w:val="18"/>
              </w:rPr>
            </w:pPr>
            <w:r>
              <w:rPr>
                <w:color w:val="000000"/>
                <w:sz w:val="18"/>
                <w:szCs w:val="18"/>
              </w:rPr>
              <w:t>X</w:t>
            </w:r>
            <w:r>
              <w:rPr>
                <w:color w:val="000000"/>
                <w:sz w:val="18"/>
                <w:szCs w:val="18"/>
                <w:vertAlign w:val="superscript"/>
              </w:rPr>
              <w:t>2</w:t>
            </w:r>
          </w:p>
        </w:tc>
        <w:tc>
          <w:tcPr>
            <w:tcW w:w="761" w:type="pct"/>
            <w:tcBorders>
              <w:top w:val="single" w:sz="6" w:space="0" w:color="auto"/>
              <w:left w:val="single" w:sz="6" w:space="0" w:color="auto"/>
              <w:bottom w:val="single" w:sz="6" w:space="0" w:color="auto"/>
              <w:right w:val="single" w:sz="6" w:space="0" w:color="auto"/>
            </w:tcBorders>
          </w:tcPr>
          <w:p w14:paraId="4602A652" w14:textId="77777777" w:rsidR="00070E74" w:rsidRDefault="00070E74">
            <w:pPr>
              <w:jc w:val="center"/>
              <w:rPr>
                <w:color w:val="000000"/>
                <w:sz w:val="18"/>
                <w:szCs w:val="18"/>
              </w:rPr>
            </w:pPr>
            <w:r>
              <w:rPr>
                <w:color w:val="000000"/>
                <w:sz w:val="18"/>
                <w:szCs w:val="18"/>
              </w:rPr>
              <w:t>X</w:t>
            </w:r>
          </w:p>
        </w:tc>
      </w:tr>
      <w:tr w:rsidR="00070E74" w14:paraId="65732E27" w14:textId="77777777">
        <w:tblPrEx>
          <w:tblCellMar>
            <w:top w:w="0" w:type="dxa"/>
            <w:bottom w:w="0" w:type="dxa"/>
          </w:tblCellMar>
        </w:tblPrEx>
        <w:trPr>
          <w:trHeight w:val="262"/>
        </w:trPr>
        <w:tc>
          <w:tcPr>
            <w:tcW w:w="1367" w:type="pct"/>
            <w:tcBorders>
              <w:top w:val="single" w:sz="6" w:space="0" w:color="auto"/>
              <w:left w:val="single" w:sz="2" w:space="0" w:color="000000"/>
              <w:bottom w:val="single" w:sz="18" w:space="0" w:color="auto"/>
              <w:right w:val="single" w:sz="18" w:space="0" w:color="auto"/>
            </w:tcBorders>
          </w:tcPr>
          <w:p w14:paraId="75A7D8D2" w14:textId="77777777" w:rsidR="00070E74" w:rsidRDefault="00070E74">
            <w:pPr>
              <w:rPr>
                <w:color w:val="000000"/>
                <w:sz w:val="18"/>
                <w:szCs w:val="18"/>
              </w:rPr>
            </w:pPr>
            <w:r>
              <w:rPr>
                <w:color w:val="000000"/>
                <w:sz w:val="18"/>
                <w:szCs w:val="18"/>
              </w:rPr>
              <w:t>Read CA properties, CRL</w:t>
            </w:r>
          </w:p>
        </w:tc>
        <w:tc>
          <w:tcPr>
            <w:tcW w:w="527" w:type="pct"/>
            <w:tcBorders>
              <w:top w:val="single" w:sz="6" w:space="0" w:color="auto"/>
              <w:left w:val="single" w:sz="18" w:space="0" w:color="auto"/>
              <w:bottom w:val="single" w:sz="18" w:space="0" w:color="auto"/>
              <w:right w:val="single" w:sz="18" w:space="0" w:color="auto"/>
            </w:tcBorders>
          </w:tcPr>
          <w:p w14:paraId="4335E600" w14:textId="77777777" w:rsidR="00070E74" w:rsidRDefault="00070E74">
            <w:pPr>
              <w:jc w:val="center"/>
              <w:rPr>
                <w:color w:val="000000"/>
                <w:sz w:val="18"/>
                <w:szCs w:val="18"/>
              </w:rPr>
            </w:pPr>
            <w:r>
              <w:rPr>
                <w:color w:val="000000"/>
                <w:sz w:val="18"/>
                <w:szCs w:val="18"/>
              </w:rPr>
              <w:t>X</w:t>
            </w:r>
            <w:r>
              <w:rPr>
                <w:color w:val="000000"/>
                <w:sz w:val="18"/>
                <w:szCs w:val="18"/>
                <w:vertAlign w:val="superscript"/>
              </w:rPr>
              <w:t>4</w:t>
            </w:r>
          </w:p>
        </w:tc>
        <w:tc>
          <w:tcPr>
            <w:tcW w:w="645" w:type="pct"/>
            <w:tcBorders>
              <w:top w:val="single" w:sz="6" w:space="0" w:color="auto"/>
              <w:left w:val="single" w:sz="18" w:space="0" w:color="auto"/>
              <w:bottom w:val="single" w:sz="18" w:space="0" w:color="auto"/>
              <w:right w:val="single" w:sz="6" w:space="0" w:color="auto"/>
            </w:tcBorders>
            <w:shd w:val="solid" w:color="C0C0C0" w:fill="auto"/>
          </w:tcPr>
          <w:p w14:paraId="05C575A1"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18" w:space="0" w:color="auto"/>
              <w:right w:val="single" w:sz="6" w:space="0" w:color="auto"/>
            </w:tcBorders>
            <w:shd w:val="solid" w:color="C0C0C0" w:fill="auto"/>
          </w:tcPr>
          <w:p w14:paraId="033E5CFC"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18" w:space="0" w:color="auto"/>
              <w:right w:val="single" w:sz="6" w:space="0" w:color="auto"/>
            </w:tcBorders>
            <w:shd w:val="solid" w:color="C0C0C0" w:fill="auto"/>
          </w:tcPr>
          <w:p w14:paraId="0A81EB91"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18" w:space="0" w:color="auto"/>
              <w:right w:val="single" w:sz="6" w:space="0" w:color="auto"/>
            </w:tcBorders>
            <w:shd w:val="solid" w:color="C0C0C0" w:fill="auto"/>
          </w:tcPr>
          <w:p w14:paraId="3536E01D"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18" w:space="0" w:color="auto"/>
              <w:right w:val="single" w:sz="6" w:space="0" w:color="auto"/>
            </w:tcBorders>
          </w:tcPr>
          <w:p w14:paraId="1540791E" w14:textId="77777777" w:rsidR="00070E74" w:rsidRDefault="00070E74">
            <w:pPr>
              <w:jc w:val="center"/>
              <w:rPr>
                <w:color w:val="000000"/>
                <w:sz w:val="18"/>
                <w:szCs w:val="18"/>
              </w:rPr>
            </w:pPr>
          </w:p>
        </w:tc>
      </w:tr>
      <w:tr w:rsidR="00070E74" w14:paraId="7DB78E78" w14:textId="77777777">
        <w:tblPrEx>
          <w:tblCellMar>
            <w:top w:w="0" w:type="dxa"/>
            <w:bottom w:w="0" w:type="dxa"/>
          </w:tblCellMar>
        </w:tblPrEx>
        <w:trPr>
          <w:trHeight w:val="262"/>
        </w:trPr>
        <w:tc>
          <w:tcPr>
            <w:tcW w:w="1367" w:type="pct"/>
            <w:tcBorders>
              <w:top w:val="single" w:sz="6" w:space="0" w:color="auto"/>
              <w:left w:val="single" w:sz="2" w:space="0" w:color="000000"/>
              <w:bottom w:val="single" w:sz="18" w:space="0" w:color="auto"/>
              <w:right w:val="single" w:sz="18" w:space="0" w:color="auto"/>
            </w:tcBorders>
          </w:tcPr>
          <w:p w14:paraId="0EBE83D9" w14:textId="77777777" w:rsidR="00070E74" w:rsidRDefault="00070E74">
            <w:pPr>
              <w:rPr>
                <w:color w:val="000000"/>
                <w:sz w:val="18"/>
                <w:szCs w:val="18"/>
              </w:rPr>
            </w:pPr>
            <w:r>
              <w:rPr>
                <w:color w:val="000000"/>
                <w:sz w:val="18"/>
                <w:szCs w:val="18"/>
              </w:rPr>
              <w:t>Request certificate</w:t>
            </w:r>
          </w:p>
        </w:tc>
        <w:tc>
          <w:tcPr>
            <w:tcW w:w="527" w:type="pct"/>
            <w:tcBorders>
              <w:top w:val="single" w:sz="6" w:space="0" w:color="auto"/>
              <w:left w:val="single" w:sz="18" w:space="0" w:color="auto"/>
              <w:bottom w:val="single" w:sz="18" w:space="0" w:color="auto"/>
              <w:right w:val="single" w:sz="18" w:space="0" w:color="auto"/>
            </w:tcBorders>
          </w:tcPr>
          <w:p w14:paraId="3DD4C664" w14:textId="77777777" w:rsidR="00070E74" w:rsidRDefault="00070E74">
            <w:pPr>
              <w:jc w:val="center"/>
              <w:rPr>
                <w:color w:val="000000"/>
                <w:sz w:val="18"/>
                <w:szCs w:val="18"/>
              </w:rPr>
            </w:pPr>
            <w:r>
              <w:rPr>
                <w:color w:val="000000"/>
                <w:sz w:val="18"/>
                <w:szCs w:val="18"/>
              </w:rPr>
              <w:t>X</w:t>
            </w:r>
            <w:r>
              <w:rPr>
                <w:color w:val="000000"/>
                <w:sz w:val="18"/>
                <w:szCs w:val="18"/>
                <w:vertAlign w:val="superscript"/>
              </w:rPr>
              <w:t>3</w:t>
            </w:r>
          </w:p>
        </w:tc>
        <w:tc>
          <w:tcPr>
            <w:tcW w:w="645" w:type="pct"/>
            <w:tcBorders>
              <w:top w:val="single" w:sz="6" w:space="0" w:color="auto"/>
              <w:left w:val="single" w:sz="18" w:space="0" w:color="auto"/>
              <w:bottom w:val="single" w:sz="18" w:space="0" w:color="auto"/>
              <w:right w:val="single" w:sz="6" w:space="0" w:color="auto"/>
            </w:tcBorders>
            <w:shd w:val="solid" w:color="C0C0C0" w:fill="auto"/>
          </w:tcPr>
          <w:p w14:paraId="26CBCAC3" w14:textId="77777777" w:rsidR="00070E74" w:rsidRDefault="00070E74">
            <w:pPr>
              <w:jc w:val="center"/>
              <w:rPr>
                <w:color w:val="000000"/>
                <w:sz w:val="18"/>
                <w:szCs w:val="18"/>
              </w:rPr>
            </w:pPr>
          </w:p>
        </w:tc>
        <w:tc>
          <w:tcPr>
            <w:tcW w:w="469" w:type="pct"/>
            <w:tcBorders>
              <w:top w:val="single" w:sz="6" w:space="0" w:color="auto"/>
              <w:left w:val="single" w:sz="6" w:space="0" w:color="auto"/>
              <w:bottom w:val="single" w:sz="18" w:space="0" w:color="auto"/>
              <w:right w:val="single" w:sz="6" w:space="0" w:color="auto"/>
            </w:tcBorders>
            <w:shd w:val="solid" w:color="C0C0C0" w:fill="auto"/>
          </w:tcPr>
          <w:p w14:paraId="732E6BE9" w14:textId="77777777" w:rsidR="00070E74" w:rsidRDefault="00070E74">
            <w:pPr>
              <w:jc w:val="center"/>
              <w:rPr>
                <w:color w:val="000000"/>
                <w:sz w:val="18"/>
                <w:szCs w:val="18"/>
              </w:rPr>
            </w:pPr>
          </w:p>
        </w:tc>
        <w:tc>
          <w:tcPr>
            <w:tcW w:w="645" w:type="pct"/>
            <w:tcBorders>
              <w:top w:val="single" w:sz="6" w:space="0" w:color="auto"/>
              <w:left w:val="single" w:sz="6" w:space="0" w:color="auto"/>
              <w:bottom w:val="single" w:sz="18" w:space="0" w:color="auto"/>
              <w:right w:val="single" w:sz="6" w:space="0" w:color="auto"/>
            </w:tcBorders>
            <w:shd w:val="solid" w:color="C0C0C0" w:fill="auto"/>
          </w:tcPr>
          <w:p w14:paraId="56EEB803" w14:textId="77777777" w:rsidR="00070E74" w:rsidRDefault="00070E74">
            <w:pPr>
              <w:jc w:val="center"/>
              <w:rPr>
                <w:color w:val="000000"/>
                <w:sz w:val="18"/>
                <w:szCs w:val="18"/>
              </w:rPr>
            </w:pPr>
          </w:p>
        </w:tc>
        <w:tc>
          <w:tcPr>
            <w:tcW w:w="586" w:type="pct"/>
            <w:tcBorders>
              <w:top w:val="single" w:sz="6" w:space="0" w:color="auto"/>
              <w:left w:val="single" w:sz="6" w:space="0" w:color="auto"/>
              <w:bottom w:val="single" w:sz="18" w:space="0" w:color="auto"/>
              <w:right w:val="single" w:sz="6" w:space="0" w:color="auto"/>
            </w:tcBorders>
            <w:shd w:val="solid" w:color="C0C0C0" w:fill="auto"/>
          </w:tcPr>
          <w:p w14:paraId="1F163A5C" w14:textId="77777777" w:rsidR="00070E74" w:rsidRDefault="00070E74">
            <w:pPr>
              <w:jc w:val="center"/>
              <w:rPr>
                <w:color w:val="000000"/>
                <w:sz w:val="18"/>
                <w:szCs w:val="18"/>
              </w:rPr>
            </w:pPr>
          </w:p>
        </w:tc>
        <w:tc>
          <w:tcPr>
            <w:tcW w:w="761" w:type="pct"/>
            <w:tcBorders>
              <w:top w:val="single" w:sz="6" w:space="0" w:color="auto"/>
              <w:left w:val="single" w:sz="6" w:space="0" w:color="auto"/>
              <w:bottom w:val="single" w:sz="18" w:space="0" w:color="auto"/>
              <w:right w:val="single" w:sz="6" w:space="0" w:color="auto"/>
            </w:tcBorders>
          </w:tcPr>
          <w:p w14:paraId="32C9AB26" w14:textId="77777777" w:rsidR="00070E74" w:rsidRDefault="00070E74">
            <w:pPr>
              <w:jc w:val="center"/>
              <w:rPr>
                <w:color w:val="000000"/>
                <w:sz w:val="18"/>
                <w:szCs w:val="18"/>
              </w:rPr>
            </w:pPr>
          </w:p>
        </w:tc>
      </w:tr>
      <w:tr w:rsidR="00070E74" w14:paraId="729D4A84" w14:textId="77777777">
        <w:tblPrEx>
          <w:tblCellMar>
            <w:top w:w="0" w:type="dxa"/>
            <w:bottom w:w="0" w:type="dxa"/>
          </w:tblCellMar>
        </w:tblPrEx>
        <w:trPr>
          <w:trHeight w:val="262"/>
        </w:trPr>
        <w:tc>
          <w:tcPr>
            <w:tcW w:w="1367" w:type="pct"/>
            <w:tcBorders>
              <w:top w:val="single" w:sz="18" w:space="0" w:color="auto"/>
              <w:left w:val="single" w:sz="2" w:space="0" w:color="000000"/>
              <w:bottom w:val="single" w:sz="6" w:space="0" w:color="auto"/>
              <w:right w:val="single" w:sz="18" w:space="0" w:color="auto"/>
            </w:tcBorders>
          </w:tcPr>
          <w:p w14:paraId="05E17E3E" w14:textId="77777777" w:rsidR="00070E74" w:rsidRDefault="00070E74">
            <w:pPr>
              <w:rPr>
                <w:color w:val="000000"/>
                <w:sz w:val="18"/>
                <w:szCs w:val="18"/>
              </w:rPr>
            </w:pPr>
            <w:r>
              <w:rPr>
                <w:color w:val="000000"/>
                <w:sz w:val="18"/>
                <w:szCs w:val="18"/>
              </w:rPr>
              <w:t>Read CA database</w:t>
            </w:r>
          </w:p>
        </w:tc>
        <w:tc>
          <w:tcPr>
            <w:tcW w:w="527" w:type="pct"/>
            <w:tcBorders>
              <w:top w:val="single" w:sz="18" w:space="0" w:color="auto"/>
              <w:left w:val="single" w:sz="18" w:space="0" w:color="auto"/>
              <w:bottom w:val="single" w:sz="6" w:space="0" w:color="auto"/>
              <w:right w:val="single" w:sz="18" w:space="0" w:color="auto"/>
            </w:tcBorders>
          </w:tcPr>
          <w:p w14:paraId="36B4D2B0" w14:textId="77777777" w:rsidR="00070E74" w:rsidRDefault="00070E74">
            <w:pPr>
              <w:jc w:val="center"/>
              <w:rPr>
                <w:color w:val="000000"/>
                <w:sz w:val="18"/>
                <w:szCs w:val="18"/>
              </w:rPr>
            </w:pPr>
          </w:p>
        </w:tc>
        <w:tc>
          <w:tcPr>
            <w:tcW w:w="645" w:type="pct"/>
            <w:tcBorders>
              <w:top w:val="single" w:sz="18" w:space="0" w:color="auto"/>
              <w:left w:val="single" w:sz="18" w:space="0" w:color="auto"/>
              <w:bottom w:val="single" w:sz="6" w:space="0" w:color="auto"/>
              <w:right w:val="single" w:sz="6" w:space="0" w:color="auto"/>
            </w:tcBorders>
            <w:shd w:val="solid" w:color="C0C0C0" w:fill="auto"/>
          </w:tcPr>
          <w:p w14:paraId="52036C53" w14:textId="77777777" w:rsidR="00070E74" w:rsidRDefault="00070E74">
            <w:pPr>
              <w:jc w:val="center"/>
              <w:rPr>
                <w:color w:val="000000"/>
                <w:sz w:val="18"/>
                <w:szCs w:val="18"/>
              </w:rPr>
            </w:pPr>
            <w:r>
              <w:rPr>
                <w:color w:val="000000"/>
                <w:sz w:val="18"/>
                <w:szCs w:val="18"/>
              </w:rPr>
              <w:t>X</w:t>
            </w:r>
          </w:p>
        </w:tc>
        <w:tc>
          <w:tcPr>
            <w:tcW w:w="469" w:type="pct"/>
            <w:tcBorders>
              <w:top w:val="single" w:sz="18" w:space="0" w:color="auto"/>
              <w:left w:val="single" w:sz="6" w:space="0" w:color="auto"/>
              <w:bottom w:val="single" w:sz="6" w:space="0" w:color="auto"/>
              <w:right w:val="single" w:sz="6" w:space="0" w:color="auto"/>
            </w:tcBorders>
            <w:shd w:val="solid" w:color="C0C0C0" w:fill="auto"/>
          </w:tcPr>
          <w:p w14:paraId="685F8371" w14:textId="77777777" w:rsidR="00070E74" w:rsidRDefault="00070E74">
            <w:pPr>
              <w:jc w:val="center"/>
              <w:rPr>
                <w:color w:val="000000"/>
                <w:sz w:val="18"/>
                <w:szCs w:val="18"/>
              </w:rPr>
            </w:pPr>
            <w:r>
              <w:rPr>
                <w:color w:val="000000"/>
                <w:sz w:val="18"/>
                <w:szCs w:val="18"/>
              </w:rPr>
              <w:t>X</w:t>
            </w:r>
          </w:p>
        </w:tc>
        <w:tc>
          <w:tcPr>
            <w:tcW w:w="645" w:type="pct"/>
            <w:tcBorders>
              <w:top w:val="single" w:sz="18" w:space="0" w:color="auto"/>
              <w:left w:val="single" w:sz="6" w:space="0" w:color="auto"/>
              <w:bottom w:val="single" w:sz="6" w:space="0" w:color="auto"/>
              <w:right w:val="single" w:sz="6" w:space="0" w:color="auto"/>
            </w:tcBorders>
            <w:shd w:val="solid" w:color="C0C0C0" w:fill="auto"/>
          </w:tcPr>
          <w:p w14:paraId="33427758" w14:textId="77777777" w:rsidR="00070E74" w:rsidRDefault="00070E74">
            <w:pPr>
              <w:jc w:val="center"/>
              <w:rPr>
                <w:color w:val="000000"/>
                <w:sz w:val="18"/>
                <w:szCs w:val="18"/>
              </w:rPr>
            </w:pPr>
            <w:r>
              <w:rPr>
                <w:color w:val="000000"/>
                <w:sz w:val="18"/>
                <w:szCs w:val="18"/>
              </w:rPr>
              <w:t>X</w:t>
            </w:r>
          </w:p>
        </w:tc>
        <w:tc>
          <w:tcPr>
            <w:tcW w:w="586" w:type="pct"/>
            <w:tcBorders>
              <w:top w:val="single" w:sz="18" w:space="0" w:color="auto"/>
              <w:left w:val="single" w:sz="6" w:space="0" w:color="auto"/>
              <w:bottom w:val="single" w:sz="6" w:space="0" w:color="auto"/>
              <w:right w:val="single" w:sz="6" w:space="0" w:color="auto"/>
            </w:tcBorders>
            <w:shd w:val="solid" w:color="C0C0C0" w:fill="auto"/>
          </w:tcPr>
          <w:p w14:paraId="17E93706" w14:textId="77777777" w:rsidR="00070E74" w:rsidRDefault="00070E74">
            <w:pPr>
              <w:jc w:val="center"/>
              <w:rPr>
                <w:color w:val="000000"/>
                <w:sz w:val="18"/>
                <w:szCs w:val="18"/>
              </w:rPr>
            </w:pPr>
            <w:r>
              <w:rPr>
                <w:color w:val="000000"/>
                <w:sz w:val="18"/>
                <w:szCs w:val="18"/>
              </w:rPr>
              <w:t>X</w:t>
            </w:r>
          </w:p>
        </w:tc>
        <w:tc>
          <w:tcPr>
            <w:tcW w:w="761" w:type="pct"/>
            <w:tcBorders>
              <w:top w:val="single" w:sz="18" w:space="0" w:color="auto"/>
              <w:left w:val="single" w:sz="6" w:space="0" w:color="auto"/>
              <w:bottom w:val="single" w:sz="6" w:space="0" w:color="auto"/>
              <w:right w:val="single" w:sz="6" w:space="0" w:color="auto"/>
            </w:tcBorders>
          </w:tcPr>
          <w:p w14:paraId="68F0A2AA" w14:textId="77777777" w:rsidR="00070E74" w:rsidRDefault="00070E74">
            <w:pPr>
              <w:jc w:val="center"/>
              <w:rPr>
                <w:color w:val="000000"/>
                <w:sz w:val="18"/>
                <w:szCs w:val="18"/>
              </w:rPr>
            </w:pPr>
          </w:p>
        </w:tc>
      </w:tr>
      <w:tr w:rsidR="00070E74" w14:paraId="3EA1079C"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1740A656" w14:textId="77777777" w:rsidR="00070E74" w:rsidRDefault="00070E74">
            <w:pPr>
              <w:rPr>
                <w:color w:val="000000"/>
                <w:sz w:val="18"/>
                <w:szCs w:val="18"/>
              </w:rPr>
            </w:pPr>
            <w:r>
              <w:rPr>
                <w:color w:val="000000"/>
                <w:sz w:val="18"/>
                <w:szCs w:val="18"/>
              </w:rPr>
              <w:t>Read CA configuration information</w:t>
            </w:r>
          </w:p>
        </w:tc>
        <w:tc>
          <w:tcPr>
            <w:tcW w:w="527" w:type="pct"/>
            <w:tcBorders>
              <w:top w:val="single" w:sz="6" w:space="0" w:color="auto"/>
              <w:left w:val="single" w:sz="18" w:space="0" w:color="auto"/>
              <w:bottom w:val="single" w:sz="6" w:space="0" w:color="auto"/>
              <w:right w:val="single" w:sz="18" w:space="0" w:color="auto"/>
            </w:tcBorders>
          </w:tcPr>
          <w:p w14:paraId="2639F8CD"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190A95DC"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4623D40A" w14:textId="77777777" w:rsidR="00070E74" w:rsidRDefault="00070E74">
            <w:pPr>
              <w:jc w:val="center"/>
              <w:rPr>
                <w:color w:val="000000"/>
                <w:sz w:val="18"/>
                <w:szCs w:val="18"/>
              </w:rPr>
            </w:pPr>
            <w:r>
              <w:rPr>
                <w:color w:val="000000"/>
                <w:sz w:val="18"/>
                <w:szCs w:val="18"/>
              </w:rPr>
              <w:t>X</w:t>
            </w: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678A6988" w14:textId="77777777" w:rsidR="00070E74" w:rsidRDefault="00070E74">
            <w:pPr>
              <w:jc w:val="center"/>
              <w:rPr>
                <w:color w:val="000000"/>
                <w:sz w:val="18"/>
                <w:szCs w:val="18"/>
              </w:rPr>
            </w:pPr>
            <w:r>
              <w:rPr>
                <w:color w:val="000000"/>
                <w:sz w:val="18"/>
                <w:szCs w:val="18"/>
              </w:rPr>
              <w:t>X</w:t>
            </w: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43FF87CF" w14:textId="77777777" w:rsidR="00070E74" w:rsidRDefault="00070E74">
            <w:pPr>
              <w:jc w:val="center"/>
              <w:rPr>
                <w:color w:val="000000"/>
                <w:sz w:val="18"/>
                <w:szCs w:val="18"/>
              </w:rPr>
            </w:pPr>
            <w:r>
              <w:rPr>
                <w:color w:val="000000"/>
                <w:sz w:val="18"/>
                <w:szCs w:val="18"/>
              </w:rPr>
              <w:t>X</w:t>
            </w:r>
          </w:p>
        </w:tc>
        <w:tc>
          <w:tcPr>
            <w:tcW w:w="761" w:type="pct"/>
            <w:tcBorders>
              <w:top w:val="single" w:sz="6" w:space="0" w:color="auto"/>
              <w:left w:val="single" w:sz="6" w:space="0" w:color="auto"/>
              <w:bottom w:val="single" w:sz="6" w:space="0" w:color="auto"/>
              <w:right w:val="single" w:sz="6" w:space="0" w:color="auto"/>
            </w:tcBorders>
          </w:tcPr>
          <w:p w14:paraId="3D09DE46" w14:textId="77777777" w:rsidR="00070E74" w:rsidRDefault="00070E74">
            <w:pPr>
              <w:jc w:val="center"/>
              <w:rPr>
                <w:color w:val="000000"/>
                <w:sz w:val="18"/>
                <w:szCs w:val="18"/>
              </w:rPr>
            </w:pPr>
          </w:p>
        </w:tc>
      </w:tr>
      <w:tr w:rsidR="00070E74" w14:paraId="310D24EC" w14:textId="77777777">
        <w:tblPrEx>
          <w:tblCellMar>
            <w:top w:w="0" w:type="dxa"/>
            <w:bottom w:w="0" w:type="dxa"/>
          </w:tblCellMar>
        </w:tblPrEx>
        <w:trPr>
          <w:trHeight w:val="247"/>
        </w:trPr>
        <w:tc>
          <w:tcPr>
            <w:tcW w:w="1367" w:type="pct"/>
            <w:tcBorders>
              <w:top w:val="single" w:sz="6" w:space="0" w:color="auto"/>
              <w:left w:val="single" w:sz="2" w:space="0" w:color="000000"/>
              <w:bottom w:val="single" w:sz="6" w:space="0" w:color="auto"/>
              <w:right w:val="single" w:sz="18" w:space="0" w:color="auto"/>
            </w:tcBorders>
          </w:tcPr>
          <w:p w14:paraId="42ADBFE4" w14:textId="77777777" w:rsidR="00070E74" w:rsidRDefault="00070E74">
            <w:pPr>
              <w:rPr>
                <w:color w:val="000000"/>
                <w:sz w:val="18"/>
                <w:szCs w:val="18"/>
              </w:rPr>
            </w:pPr>
            <w:r>
              <w:rPr>
                <w:color w:val="000000"/>
                <w:sz w:val="18"/>
                <w:szCs w:val="18"/>
              </w:rPr>
              <w:t>Read issued, revoked, and pending certificates</w:t>
            </w:r>
          </w:p>
        </w:tc>
        <w:tc>
          <w:tcPr>
            <w:tcW w:w="527" w:type="pct"/>
            <w:tcBorders>
              <w:top w:val="single" w:sz="6" w:space="0" w:color="auto"/>
              <w:left w:val="single" w:sz="18" w:space="0" w:color="auto"/>
              <w:bottom w:val="single" w:sz="6" w:space="0" w:color="auto"/>
              <w:right w:val="single" w:sz="18" w:space="0" w:color="auto"/>
            </w:tcBorders>
          </w:tcPr>
          <w:p w14:paraId="1EA76DF7" w14:textId="77777777" w:rsidR="00070E74" w:rsidRDefault="00070E74">
            <w:pPr>
              <w:jc w:val="center"/>
              <w:rPr>
                <w:color w:val="000000"/>
                <w:sz w:val="18"/>
                <w:szCs w:val="18"/>
              </w:rPr>
            </w:pPr>
          </w:p>
        </w:tc>
        <w:tc>
          <w:tcPr>
            <w:tcW w:w="645" w:type="pct"/>
            <w:tcBorders>
              <w:top w:val="single" w:sz="6" w:space="0" w:color="auto"/>
              <w:left w:val="single" w:sz="18" w:space="0" w:color="auto"/>
              <w:bottom w:val="single" w:sz="6" w:space="0" w:color="auto"/>
              <w:right w:val="single" w:sz="6" w:space="0" w:color="auto"/>
            </w:tcBorders>
            <w:shd w:val="solid" w:color="C0C0C0" w:fill="auto"/>
          </w:tcPr>
          <w:p w14:paraId="183251EF" w14:textId="77777777" w:rsidR="00070E74" w:rsidRDefault="00070E74">
            <w:pPr>
              <w:jc w:val="center"/>
              <w:rPr>
                <w:color w:val="000000"/>
                <w:sz w:val="18"/>
                <w:szCs w:val="18"/>
              </w:rPr>
            </w:pPr>
            <w:r>
              <w:rPr>
                <w:color w:val="000000"/>
                <w:sz w:val="18"/>
                <w:szCs w:val="18"/>
              </w:rPr>
              <w:t>X</w:t>
            </w:r>
          </w:p>
        </w:tc>
        <w:tc>
          <w:tcPr>
            <w:tcW w:w="469" w:type="pct"/>
            <w:tcBorders>
              <w:top w:val="single" w:sz="6" w:space="0" w:color="auto"/>
              <w:left w:val="single" w:sz="6" w:space="0" w:color="auto"/>
              <w:bottom w:val="single" w:sz="6" w:space="0" w:color="auto"/>
              <w:right w:val="single" w:sz="6" w:space="0" w:color="auto"/>
            </w:tcBorders>
            <w:shd w:val="solid" w:color="C0C0C0" w:fill="auto"/>
          </w:tcPr>
          <w:p w14:paraId="5D7DEFF3" w14:textId="77777777" w:rsidR="00070E74" w:rsidRDefault="00070E74">
            <w:pPr>
              <w:jc w:val="center"/>
              <w:rPr>
                <w:color w:val="000000"/>
                <w:sz w:val="18"/>
                <w:szCs w:val="18"/>
              </w:rPr>
            </w:pPr>
            <w:r>
              <w:rPr>
                <w:color w:val="000000"/>
                <w:sz w:val="18"/>
                <w:szCs w:val="18"/>
              </w:rPr>
              <w:t>X</w:t>
            </w:r>
          </w:p>
        </w:tc>
        <w:tc>
          <w:tcPr>
            <w:tcW w:w="645" w:type="pct"/>
            <w:tcBorders>
              <w:top w:val="single" w:sz="6" w:space="0" w:color="auto"/>
              <w:left w:val="single" w:sz="6" w:space="0" w:color="auto"/>
              <w:bottom w:val="single" w:sz="6" w:space="0" w:color="auto"/>
              <w:right w:val="single" w:sz="6" w:space="0" w:color="auto"/>
            </w:tcBorders>
            <w:shd w:val="solid" w:color="C0C0C0" w:fill="auto"/>
          </w:tcPr>
          <w:p w14:paraId="436B2AF9" w14:textId="77777777" w:rsidR="00070E74" w:rsidRDefault="00070E74">
            <w:pPr>
              <w:jc w:val="center"/>
              <w:rPr>
                <w:color w:val="000000"/>
                <w:sz w:val="18"/>
                <w:szCs w:val="18"/>
              </w:rPr>
            </w:pPr>
            <w:r>
              <w:rPr>
                <w:color w:val="000000"/>
                <w:sz w:val="18"/>
                <w:szCs w:val="18"/>
              </w:rPr>
              <w:t>X</w:t>
            </w:r>
          </w:p>
        </w:tc>
        <w:tc>
          <w:tcPr>
            <w:tcW w:w="586" w:type="pct"/>
            <w:tcBorders>
              <w:top w:val="single" w:sz="6" w:space="0" w:color="auto"/>
              <w:left w:val="single" w:sz="6" w:space="0" w:color="auto"/>
              <w:bottom w:val="single" w:sz="6" w:space="0" w:color="auto"/>
              <w:right w:val="single" w:sz="6" w:space="0" w:color="auto"/>
            </w:tcBorders>
            <w:shd w:val="solid" w:color="C0C0C0" w:fill="auto"/>
          </w:tcPr>
          <w:p w14:paraId="015C694E" w14:textId="77777777" w:rsidR="00070E74" w:rsidRDefault="00070E74">
            <w:pPr>
              <w:jc w:val="center"/>
              <w:rPr>
                <w:color w:val="000000"/>
                <w:sz w:val="18"/>
                <w:szCs w:val="18"/>
              </w:rPr>
            </w:pPr>
            <w:r>
              <w:rPr>
                <w:color w:val="000000"/>
                <w:sz w:val="18"/>
                <w:szCs w:val="18"/>
              </w:rPr>
              <w:t>X</w:t>
            </w:r>
          </w:p>
        </w:tc>
        <w:tc>
          <w:tcPr>
            <w:tcW w:w="761" w:type="pct"/>
            <w:tcBorders>
              <w:top w:val="single" w:sz="6" w:space="0" w:color="auto"/>
              <w:left w:val="single" w:sz="6" w:space="0" w:color="auto"/>
              <w:bottom w:val="single" w:sz="6" w:space="0" w:color="auto"/>
              <w:right w:val="single" w:sz="6" w:space="0" w:color="auto"/>
            </w:tcBorders>
          </w:tcPr>
          <w:p w14:paraId="51407674" w14:textId="77777777" w:rsidR="00070E74" w:rsidRDefault="00070E74">
            <w:pPr>
              <w:jc w:val="center"/>
              <w:rPr>
                <w:color w:val="000000"/>
                <w:sz w:val="18"/>
                <w:szCs w:val="18"/>
              </w:rPr>
            </w:pPr>
          </w:p>
        </w:tc>
      </w:tr>
    </w:tbl>
    <w:p w14:paraId="604E3C70" w14:textId="77777777" w:rsidR="00070E74" w:rsidRDefault="00070E74">
      <w:pPr>
        <w:pStyle w:val="CaptionNormal"/>
        <w:rPr>
          <w:sz w:val="16"/>
          <w:szCs w:val="16"/>
        </w:rPr>
      </w:pPr>
      <w:r>
        <w:rPr>
          <w:sz w:val="16"/>
          <w:szCs w:val="16"/>
        </w:rPr>
        <w:br/>
        <w:t>Explanatory Notes:</w:t>
      </w:r>
    </w:p>
    <w:p w14:paraId="34717233" w14:textId="77777777" w:rsidR="00070E74" w:rsidRDefault="00070E74">
      <w:pPr>
        <w:pStyle w:val="Number"/>
        <w:numPr>
          <w:ilvl w:val="0"/>
          <w:numId w:val="38"/>
        </w:numPr>
        <w:rPr>
          <w:sz w:val="18"/>
          <w:szCs w:val="18"/>
        </w:rPr>
      </w:pPr>
      <w:r>
        <w:rPr>
          <w:sz w:val="18"/>
          <w:szCs w:val="18"/>
        </w:rPr>
        <w:t>A CA officer must also hold the private key of a key recovery agent.</w:t>
      </w:r>
    </w:p>
    <w:p w14:paraId="7F36DC60" w14:textId="77777777" w:rsidR="00070E74" w:rsidRDefault="00070E74">
      <w:pPr>
        <w:pStyle w:val="Number"/>
        <w:numPr>
          <w:ilvl w:val="0"/>
          <w:numId w:val="38"/>
        </w:numPr>
        <w:rPr>
          <w:sz w:val="18"/>
          <w:szCs w:val="18"/>
        </w:rPr>
      </w:pPr>
      <w:r>
        <w:rPr>
          <w:rFonts w:cs="Arial"/>
          <w:sz w:val="18"/>
          <w:szCs w:val="18"/>
        </w:rPr>
        <w:t>A backup operator must be a local administrator of the server, or must hold the system backup privilege and be a member of the server operators’ group (local machine).</w:t>
      </w:r>
    </w:p>
    <w:p w14:paraId="76B14482" w14:textId="77777777" w:rsidR="00070E74" w:rsidRDefault="00070E74">
      <w:pPr>
        <w:pStyle w:val="Number"/>
        <w:numPr>
          <w:ilvl w:val="0"/>
          <w:numId w:val="38"/>
        </w:numPr>
        <w:rPr>
          <w:sz w:val="18"/>
          <w:szCs w:val="18"/>
        </w:rPr>
      </w:pPr>
      <w:r>
        <w:rPr>
          <w:sz w:val="18"/>
          <w:szCs w:val="18"/>
        </w:rPr>
        <w:t>A user must have the enrolled ACL on the certificate template to request a certificate.</w:t>
      </w:r>
    </w:p>
    <w:p w14:paraId="099E3653" w14:textId="77777777" w:rsidR="00070E74" w:rsidRDefault="00070E74">
      <w:pPr>
        <w:pStyle w:val="Number"/>
        <w:numPr>
          <w:ilvl w:val="0"/>
          <w:numId w:val="38"/>
        </w:numPr>
        <w:rPr>
          <w:sz w:val="18"/>
          <w:szCs w:val="18"/>
        </w:rPr>
      </w:pPr>
      <w:r>
        <w:rPr>
          <w:sz w:val="18"/>
          <w:szCs w:val="18"/>
        </w:rPr>
        <w:t>The Everyone group has permission to read the general properties of a CA and fetch a CRL.</w:t>
      </w:r>
    </w:p>
    <w:p w14:paraId="1596D4D0" w14:textId="77777777" w:rsidR="00070E74" w:rsidRDefault="00070E74">
      <w:pPr>
        <w:pStyle w:val="Number"/>
        <w:numPr>
          <w:ilvl w:val="0"/>
          <w:numId w:val="38"/>
        </w:numPr>
        <w:rPr>
          <w:sz w:val="18"/>
          <w:szCs w:val="18"/>
        </w:rPr>
      </w:pPr>
      <w:r>
        <w:rPr>
          <w:sz w:val="18"/>
          <w:szCs w:val="18"/>
        </w:rPr>
        <w:t>An auditor must be a local administrator of the server, or must hold the system audit privilege.</w:t>
      </w:r>
    </w:p>
    <w:p w14:paraId="566EEE0D" w14:textId="77777777" w:rsidR="00070E74" w:rsidRDefault="00070E74">
      <w:pPr>
        <w:pStyle w:val="Heading2"/>
        <w:rPr>
          <w:sz w:val="18"/>
        </w:rPr>
      </w:pPr>
      <w:bookmarkStart w:id="184" w:name="_Toc513448012"/>
      <w:bookmarkStart w:id="185" w:name="_Toc513611132"/>
      <w:bookmarkStart w:id="186" w:name="_Toc513611182"/>
      <w:bookmarkStart w:id="187" w:name="_Toc514211118"/>
      <w:bookmarkStart w:id="188" w:name="_Toc520008575"/>
      <w:r>
        <w:rPr>
          <w:sz w:val="18"/>
        </w:rPr>
        <w:lastRenderedPageBreak/>
        <w:t>Auditing</w:t>
      </w:r>
      <w:bookmarkEnd w:id="184"/>
      <w:bookmarkEnd w:id="185"/>
      <w:bookmarkEnd w:id="186"/>
      <w:bookmarkEnd w:id="187"/>
      <w:bookmarkEnd w:id="188"/>
    </w:p>
    <w:p w14:paraId="78AF554A" w14:textId="77777777" w:rsidR="00070E74" w:rsidRDefault="00070E74">
      <w:r>
        <w:t xml:space="preserve">In both Windows 2000 and </w:t>
      </w:r>
      <w:r w:rsidR="00D41CDA">
        <w:t>Windows Server 2003</w:t>
      </w:r>
      <w:r>
        <w:t xml:space="preserve">, the CA database is used to audit all CA events. This database provides the details and history of significant events and actions. </w:t>
      </w:r>
    </w:p>
    <w:p w14:paraId="7967FFA6" w14:textId="77777777" w:rsidR="00070E74" w:rsidRDefault="00070E74">
      <w:pPr>
        <w:pStyle w:val="Heading3"/>
      </w:pPr>
      <w:bookmarkStart w:id="189" w:name="_Toc513448013"/>
      <w:bookmarkStart w:id="190" w:name="_Toc514211119"/>
      <w:bookmarkStart w:id="191" w:name="_Toc520008576"/>
      <w:r>
        <w:t>Auditing Enhancements</w:t>
      </w:r>
      <w:bookmarkEnd w:id="189"/>
      <w:bookmarkEnd w:id="190"/>
      <w:bookmarkEnd w:id="191"/>
    </w:p>
    <w:p w14:paraId="25C7889B" w14:textId="77777777" w:rsidR="00070E74" w:rsidRDefault="00070E74">
      <w:r>
        <w:t xml:space="preserve">The </w:t>
      </w:r>
      <w:r w:rsidR="00D41CDA">
        <w:t>Windows Server 2003</w:t>
      </w:r>
      <w:r>
        <w:t xml:space="preserve"> CA provides additional auditing enhancements in the NT Event log. The audit log generates two types of events: </w:t>
      </w:r>
    </w:p>
    <w:p w14:paraId="72D05B2D" w14:textId="77777777" w:rsidR="00070E74" w:rsidRDefault="00070E74">
      <w:pPr>
        <w:pStyle w:val="Body"/>
        <w:numPr>
          <w:ilvl w:val="0"/>
          <w:numId w:val="35"/>
        </w:numPr>
        <w:rPr>
          <w:sz w:val="18"/>
          <w:szCs w:val="18"/>
        </w:rPr>
      </w:pPr>
      <w:r>
        <w:rPr>
          <w:sz w:val="18"/>
          <w:szCs w:val="18"/>
        </w:rPr>
        <w:t>Access check</w:t>
      </w:r>
    </w:p>
    <w:p w14:paraId="3E46C861" w14:textId="77777777" w:rsidR="00070E74" w:rsidRDefault="00070E74">
      <w:pPr>
        <w:pStyle w:val="Body"/>
        <w:numPr>
          <w:ilvl w:val="0"/>
          <w:numId w:val="35"/>
        </w:numPr>
        <w:rPr>
          <w:sz w:val="18"/>
          <w:szCs w:val="18"/>
        </w:rPr>
      </w:pPr>
      <w:r>
        <w:rPr>
          <w:sz w:val="18"/>
          <w:szCs w:val="18"/>
        </w:rPr>
        <w:t>System events</w:t>
      </w:r>
    </w:p>
    <w:p w14:paraId="3C8214F8" w14:textId="77777777" w:rsidR="00070E74" w:rsidRDefault="00070E74">
      <w:pPr>
        <w:pStyle w:val="Heading4"/>
      </w:pPr>
      <w:r>
        <w:t>System Events</w:t>
      </w:r>
    </w:p>
    <w:p w14:paraId="656B3EDD" w14:textId="77777777" w:rsidR="00070E74" w:rsidRDefault="00070E74">
      <w:pPr>
        <w:pStyle w:val="Body"/>
        <w:rPr>
          <w:sz w:val="18"/>
          <w:szCs w:val="18"/>
        </w:rPr>
      </w:pPr>
      <w:r>
        <w:rPr>
          <w:sz w:val="18"/>
          <w:szCs w:val="18"/>
        </w:rPr>
        <w:t>System events are generated in seven key categories:</w:t>
      </w:r>
    </w:p>
    <w:p w14:paraId="5E579D25" w14:textId="77777777" w:rsidR="00070E74" w:rsidRDefault="00070E74">
      <w:pPr>
        <w:pStyle w:val="Body"/>
        <w:numPr>
          <w:ilvl w:val="0"/>
          <w:numId w:val="35"/>
        </w:numPr>
        <w:rPr>
          <w:sz w:val="18"/>
          <w:szCs w:val="18"/>
        </w:rPr>
      </w:pPr>
      <w:r>
        <w:rPr>
          <w:sz w:val="18"/>
          <w:szCs w:val="18"/>
        </w:rPr>
        <w:t>CA service</w:t>
      </w:r>
    </w:p>
    <w:p w14:paraId="62346DC1" w14:textId="77777777" w:rsidR="00070E74" w:rsidRDefault="00070E74">
      <w:pPr>
        <w:pStyle w:val="Body"/>
        <w:numPr>
          <w:ilvl w:val="0"/>
          <w:numId w:val="35"/>
        </w:numPr>
        <w:rPr>
          <w:sz w:val="18"/>
          <w:szCs w:val="18"/>
        </w:rPr>
      </w:pPr>
      <w:r>
        <w:rPr>
          <w:sz w:val="18"/>
          <w:szCs w:val="18"/>
        </w:rPr>
        <w:t>Backup and restore</w:t>
      </w:r>
    </w:p>
    <w:p w14:paraId="106372BD" w14:textId="77777777" w:rsidR="00070E74" w:rsidRDefault="00070E74">
      <w:pPr>
        <w:pStyle w:val="Body"/>
        <w:numPr>
          <w:ilvl w:val="0"/>
          <w:numId w:val="35"/>
        </w:numPr>
        <w:rPr>
          <w:sz w:val="18"/>
          <w:szCs w:val="18"/>
        </w:rPr>
      </w:pPr>
      <w:r>
        <w:rPr>
          <w:sz w:val="18"/>
          <w:szCs w:val="18"/>
        </w:rPr>
        <w:t>Certificate requests</w:t>
      </w:r>
    </w:p>
    <w:p w14:paraId="5235662B" w14:textId="77777777" w:rsidR="00070E74" w:rsidRDefault="00070E74">
      <w:pPr>
        <w:pStyle w:val="Body"/>
        <w:numPr>
          <w:ilvl w:val="0"/>
          <w:numId w:val="35"/>
        </w:numPr>
        <w:rPr>
          <w:sz w:val="18"/>
          <w:szCs w:val="18"/>
        </w:rPr>
      </w:pPr>
      <w:r>
        <w:rPr>
          <w:sz w:val="18"/>
          <w:szCs w:val="18"/>
        </w:rPr>
        <w:t>Certificate revocation</w:t>
      </w:r>
    </w:p>
    <w:p w14:paraId="659D7196" w14:textId="77777777" w:rsidR="00070E74" w:rsidRDefault="00070E74">
      <w:pPr>
        <w:pStyle w:val="Body"/>
        <w:numPr>
          <w:ilvl w:val="0"/>
          <w:numId w:val="35"/>
        </w:numPr>
        <w:rPr>
          <w:sz w:val="18"/>
          <w:szCs w:val="18"/>
        </w:rPr>
      </w:pPr>
      <w:r>
        <w:rPr>
          <w:sz w:val="18"/>
          <w:szCs w:val="18"/>
        </w:rPr>
        <w:t>CA security</w:t>
      </w:r>
    </w:p>
    <w:p w14:paraId="641B6BE5" w14:textId="77777777" w:rsidR="00070E74" w:rsidRDefault="00070E74">
      <w:pPr>
        <w:pStyle w:val="Body"/>
        <w:numPr>
          <w:ilvl w:val="0"/>
          <w:numId w:val="35"/>
        </w:numPr>
        <w:rPr>
          <w:sz w:val="18"/>
          <w:szCs w:val="18"/>
        </w:rPr>
      </w:pPr>
      <w:r>
        <w:rPr>
          <w:sz w:val="18"/>
          <w:szCs w:val="18"/>
        </w:rPr>
        <w:t>Key archival and recovery</w:t>
      </w:r>
    </w:p>
    <w:p w14:paraId="0B071952" w14:textId="77777777" w:rsidR="00070E74" w:rsidRDefault="00070E74">
      <w:pPr>
        <w:pStyle w:val="Body"/>
        <w:numPr>
          <w:ilvl w:val="0"/>
          <w:numId w:val="35"/>
        </w:numPr>
        <w:rPr>
          <w:sz w:val="18"/>
          <w:szCs w:val="18"/>
        </w:rPr>
      </w:pPr>
      <w:r>
        <w:rPr>
          <w:sz w:val="18"/>
          <w:szCs w:val="18"/>
        </w:rPr>
        <w:t>CA configuration</w:t>
      </w:r>
    </w:p>
    <w:p w14:paraId="2A630C32" w14:textId="77777777" w:rsidR="00070E74" w:rsidRDefault="00070E74">
      <w:pPr>
        <w:pStyle w:val="Heading2"/>
        <w:rPr>
          <w:sz w:val="18"/>
          <w:szCs w:val="18"/>
        </w:rPr>
      </w:pPr>
      <w:bookmarkStart w:id="192" w:name="_Toc513448014"/>
      <w:bookmarkStart w:id="193" w:name="_Toc513611133"/>
      <w:bookmarkStart w:id="194" w:name="_Toc513611183"/>
      <w:bookmarkStart w:id="195" w:name="_Toc514211120"/>
      <w:bookmarkStart w:id="196" w:name="_Toc520008577"/>
      <w:r>
        <w:rPr>
          <w:sz w:val="18"/>
          <w:szCs w:val="18"/>
        </w:rPr>
        <w:t>Secure Sockets Layer (SSL)</w:t>
      </w:r>
      <w:bookmarkEnd w:id="192"/>
      <w:bookmarkEnd w:id="193"/>
      <w:bookmarkEnd w:id="194"/>
      <w:bookmarkEnd w:id="195"/>
      <w:bookmarkEnd w:id="196"/>
    </w:p>
    <w:p w14:paraId="34D7B6DA" w14:textId="77777777" w:rsidR="00070E74" w:rsidRDefault="00070E74">
      <w:r>
        <w:t xml:space="preserve">Several significant enhancements to SSL and </w:t>
      </w:r>
      <w:r>
        <w:rPr>
          <w:rFonts w:cs="Arial"/>
          <w:color w:val="000000"/>
          <w:sz w:val="18"/>
          <w:szCs w:val="18"/>
        </w:rPr>
        <w:t>Transport Layer Security</w:t>
      </w:r>
      <w:r>
        <w:t xml:space="preserve"> (TLS) services have been made that improve performance and functionality. </w:t>
      </w:r>
    </w:p>
    <w:p w14:paraId="528E971F" w14:textId="77777777" w:rsidR="00070E74" w:rsidRDefault="00070E74">
      <w:pPr>
        <w:pStyle w:val="Heading3"/>
      </w:pPr>
      <w:bookmarkStart w:id="197" w:name="_Toc513448015"/>
      <w:bookmarkStart w:id="198" w:name="_Toc514211121"/>
      <w:bookmarkStart w:id="199" w:name="_Toc520008578"/>
      <w:r>
        <w:t>PKI-based Authentication over SSL/TLS</w:t>
      </w:r>
      <w:bookmarkEnd w:id="197"/>
      <w:bookmarkEnd w:id="198"/>
      <w:bookmarkEnd w:id="199"/>
      <w:r>
        <w:t xml:space="preserve"> </w:t>
      </w:r>
    </w:p>
    <w:p w14:paraId="43485681" w14:textId="77777777" w:rsidR="00070E74" w:rsidRDefault="00070E74">
      <w:r>
        <w:t xml:space="preserve">The combination of Version 2 certificate templates, name constraints, and auto-enrollment offers highly functional, management-free, PKI-based authentication over SSL/TLS. </w:t>
      </w:r>
    </w:p>
    <w:p w14:paraId="492B6F53" w14:textId="77777777" w:rsidR="00070E74" w:rsidRDefault="00070E74">
      <w:r>
        <w:t xml:space="preserve">Using any CA, the </w:t>
      </w:r>
      <w:r w:rsidR="00D41CDA">
        <w:t>Windows Server 2003</w:t>
      </w:r>
      <w:r>
        <w:t xml:space="preserve"> Active Directory will allow a user's X.509 certificate to map directly to the user's account in the Active Directory. This is accomplished without having to export or import individual certificates, or provide user names and passwords. Certificate mapping through the s-channel Security System Provider Interface (SSPI) may be used by applications such as Internet Information Server, Commerce Server, remote access services and many others.</w:t>
      </w:r>
    </w:p>
    <w:p w14:paraId="225AA28A" w14:textId="77777777" w:rsidR="00070E74" w:rsidRDefault="00070E74">
      <w:pPr>
        <w:pStyle w:val="Heading3"/>
      </w:pPr>
      <w:bookmarkStart w:id="200" w:name="_Toc513448016"/>
      <w:bookmarkStart w:id="201" w:name="_Toc514211122"/>
      <w:bookmarkStart w:id="202" w:name="_Toc520008579"/>
      <w:r>
        <w:t>Unparalleled Performance with More SSL Handshakes</w:t>
      </w:r>
      <w:bookmarkEnd w:id="200"/>
      <w:bookmarkEnd w:id="201"/>
      <w:bookmarkEnd w:id="202"/>
      <w:r>
        <w:t xml:space="preserve"> </w:t>
      </w:r>
    </w:p>
    <w:p w14:paraId="0A1A4461" w14:textId="77777777" w:rsidR="00070E74" w:rsidRDefault="00070E74">
      <w:r>
        <w:t xml:space="preserve">Together, Windows XP Professional and </w:t>
      </w:r>
      <w:r w:rsidR="00D41CDA">
        <w:t>Windows Server 2003</w:t>
      </w:r>
      <w:r>
        <w:t xml:space="preserve"> provide an SSL/TLS-enabled, e-commerce Web site with unparalleled performance capabilities. S-channel improvements expand on the solid performance of Windows 2000 and enable </w:t>
      </w:r>
      <w:r w:rsidR="00D41CDA">
        <w:t>Windows Server 2003</w:t>
      </w:r>
      <w:r>
        <w:t xml:space="preserve"> to provide unprecedented software-based encryption performance. </w:t>
      </w:r>
    </w:p>
    <w:p w14:paraId="2CBDF237" w14:textId="77777777" w:rsidR="00070E74" w:rsidRDefault="00D41CDA">
      <w:pPr>
        <w:rPr>
          <w:rStyle w:val="Emphasis"/>
          <w:i w:val="0"/>
          <w:iCs w:val="0"/>
          <w:sz w:val="18"/>
          <w:szCs w:val="18"/>
        </w:rPr>
      </w:pPr>
      <w:r>
        <w:t>Windows Server 2003</w:t>
      </w:r>
      <w:r w:rsidR="00070E74">
        <w:t xml:space="preserve"> supports approximately 75 SSL handshakes per second on a single 750-megahertz (MHz) CPU. For sites demanding even higher performance, Microsoft has worked closely with partner independent software vendors (ISVs) to provide optimal performance for hardware-based encryption. With cryptographic-offload hardware, a </w:t>
      </w:r>
      <w:r>
        <w:t>Windows Server 2003</w:t>
      </w:r>
      <w:r w:rsidR="00070E74">
        <w:t xml:space="preserve"> running Internet Information Server </w:t>
      </w:r>
      <w:r w:rsidR="00070E74">
        <w:lastRenderedPageBreak/>
        <w:t>can process over 550 new SSL connections per second, and do so on a very affordable dual-processor, 800-MHz computer.</w:t>
      </w:r>
    </w:p>
    <w:p w14:paraId="0E01EB92" w14:textId="77777777" w:rsidR="00070E74" w:rsidRDefault="00070E74">
      <w:pPr>
        <w:pStyle w:val="Heading3"/>
      </w:pPr>
      <w:bookmarkStart w:id="203" w:name="_Toc513448017"/>
      <w:bookmarkStart w:id="204" w:name="_Toc514211123"/>
      <w:bookmarkStart w:id="205" w:name="_Toc520008580"/>
      <w:r>
        <w:t>Shared SSL Sessions</w:t>
      </w:r>
      <w:bookmarkEnd w:id="203"/>
      <w:bookmarkEnd w:id="204"/>
      <w:bookmarkEnd w:id="205"/>
    </w:p>
    <w:p w14:paraId="7AB6ED5E" w14:textId="77777777" w:rsidR="00070E74" w:rsidRDefault="00070E74">
      <w:pPr>
        <w:rPr>
          <w:i/>
          <w:iCs/>
        </w:rPr>
      </w:pPr>
      <w:r>
        <w:t>SSL sessions are now shared across processes to improve user experience and to support Microsoft .NET applications. You’ll experience the efficiency that comes from reducing the load on your Web server, while gaining an unexpected economic benefit: expensive SSL handshakes only have to be done once for each client—even if the server makes requests from multiple applications.</w:t>
      </w:r>
    </w:p>
    <w:p w14:paraId="56BD2B3B" w14:textId="77777777" w:rsidR="00070E74" w:rsidRDefault="00070E74">
      <w:pPr>
        <w:pStyle w:val="Heading1"/>
      </w:pPr>
      <w:bookmarkStart w:id="206" w:name="_Toc513448039"/>
      <w:bookmarkStart w:id="207" w:name="_Toc513611141"/>
      <w:bookmarkStart w:id="208" w:name="_Toc513611191"/>
      <w:bookmarkStart w:id="209" w:name="_Toc514211146"/>
      <w:bookmarkStart w:id="210" w:name="_Toc520008581"/>
      <w:r>
        <w:lastRenderedPageBreak/>
        <w:t>Dependencies</w:t>
      </w:r>
      <w:bookmarkEnd w:id="206"/>
      <w:bookmarkEnd w:id="207"/>
      <w:bookmarkEnd w:id="208"/>
      <w:bookmarkEnd w:id="209"/>
      <w:bookmarkEnd w:id="210"/>
    </w:p>
    <w:p w14:paraId="3230487B" w14:textId="77777777" w:rsidR="00070E74" w:rsidRDefault="00070E74">
      <w:r>
        <w:t xml:space="preserve">To take advantage of the new PKI functionality in Microsoft Windows, you’ll need to upgrade to a Windows XP Professional client and </w:t>
      </w:r>
      <w:r w:rsidR="00D41CDA">
        <w:t>Windows Server 2003</w:t>
      </w:r>
      <w:r>
        <w:t xml:space="preserve"> configuration. Some server-based CA features will only be available on Windows .NET Advanced Server. Specific requirements are detailed in the sections that follow:</w:t>
      </w:r>
    </w:p>
    <w:p w14:paraId="01596C8E" w14:textId="77777777" w:rsidR="00070E74" w:rsidRDefault="00070E74">
      <w:pPr>
        <w:pStyle w:val="Heading2"/>
        <w:rPr>
          <w:sz w:val="18"/>
          <w:szCs w:val="18"/>
        </w:rPr>
      </w:pPr>
      <w:bookmarkStart w:id="211" w:name="_Toc513448040"/>
      <w:bookmarkStart w:id="212" w:name="_Toc513611142"/>
      <w:bookmarkStart w:id="213" w:name="_Toc513611192"/>
      <w:bookmarkStart w:id="214" w:name="_Toc514211147"/>
      <w:bookmarkStart w:id="215" w:name="_Toc520008582"/>
      <w:r>
        <w:rPr>
          <w:sz w:val="18"/>
          <w:szCs w:val="18"/>
        </w:rPr>
        <w:t>Version 2 Templates</w:t>
      </w:r>
      <w:bookmarkEnd w:id="211"/>
      <w:bookmarkEnd w:id="212"/>
      <w:bookmarkEnd w:id="213"/>
      <w:bookmarkEnd w:id="214"/>
      <w:bookmarkEnd w:id="215"/>
      <w:r>
        <w:rPr>
          <w:sz w:val="18"/>
          <w:szCs w:val="18"/>
        </w:rPr>
        <w:t xml:space="preserve"> </w:t>
      </w:r>
    </w:p>
    <w:p w14:paraId="5EA63D34" w14:textId="77777777" w:rsidR="00070E74" w:rsidRDefault="00070E74">
      <w:r>
        <w:t xml:space="preserve">To use Version 2 templates, the Active Directory schema must be extended to the </w:t>
      </w:r>
      <w:r w:rsidR="00D41CDA">
        <w:t>Windows Server 2003</w:t>
      </w:r>
      <w:r>
        <w:t xml:space="preserve"> schema in the forest. </w:t>
      </w:r>
    </w:p>
    <w:p w14:paraId="2A86E7E2" w14:textId="77777777" w:rsidR="00070E74" w:rsidRDefault="00070E74">
      <w:pPr>
        <w:pStyle w:val="Heading3"/>
      </w:pPr>
      <w:bookmarkStart w:id="216" w:name="_Toc513448041"/>
      <w:bookmarkStart w:id="217" w:name="_Toc514211148"/>
      <w:bookmarkStart w:id="218" w:name="_Toc520008583"/>
      <w:r>
        <w:t>Windows .NET Advanced Server</w:t>
      </w:r>
      <w:bookmarkEnd w:id="216"/>
      <w:bookmarkEnd w:id="217"/>
      <w:bookmarkEnd w:id="218"/>
    </w:p>
    <w:p w14:paraId="147A8EF0" w14:textId="77777777" w:rsidR="00070E74" w:rsidRDefault="00070E74">
      <w:r>
        <w:t>To issue a Version 2 template, you’ll need Windows .NET Advanced Server running Certificate Services.</w:t>
      </w:r>
    </w:p>
    <w:p w14:paraId="3CCA4BC1" w14:textId="77777777" w:rsidR="00070E74" w:rsidRDefault="00070E74">
      <w:pPr>
        <w:pStyle w:val="Heading3"/>
      </w:pPr>
      <w:bookmarkStart w:id="219" w:name="_Toc513448042"/>
      <w:bookmarkStart w:id="220" w:name="_Toc514211149"/>
      <w:bookmarkStart w:id="221" w:name="_Toc520008584"/>
      <w:r>
        <w:t>Windows .NET Standard Server</w:t>
      </w:r>
      <w:bookmarkEnd w:id="219"/>
      <w:bookmarkEnd w:id="220"/>
      <w:bookmarkEnd w:id="221"/>
    </w:p>
    <w:p w14:paraId="37C8F84A" w14:textId="77777777" w:rsidR="00070E74" w:rsidRDefault="00070E74">
      <w:r>
        <w:t xml:space="preserve">A Windows .NET Standard Server running Certificate Services cannot issue a certificate for a Version 2 template. </w:t>
      </w:r>
    </w:p>
    <w:p w14:paraId="33EA0C2B" w14:textId="77777777" w:rsidR="00070E74" w:rsidRDefault="00070E74">
      <w:pPr>
        <w:pStyle w:val="Heading3"/>
      </w:pPr>
      <w:bookmarkStart w:id="222" w:name="_Toc513448043"/>
      <w:bookmarkStart w:id="223" w:name="_Toc514211150"/>
      <w:bookmarkStart w:id="224" w:name="_Toc520008585"/>
      <w:r>
        <w:t>Windows XP Professional Client</w:t>
      </w:r>
      <w:bookmarkEnd w:id="222"/>
      <w:bookmarkEnd w:id="223"/>
      <w:bookmarkEnd w:id="224"/>
    </w:p>
    <w:p w14:paraId="34E1ACEE" w14:textId="77777777" w:rsidR="00070E74" w:rsidRDefault="00070E74">
      <w:r>
        <w:t xml:space="preserve">A Windows 2000 client cannot use the MMC to enroll for a Version 2 template. However, Windows 2000, Windows 98, and Windows Millennium Edition (Windows Me) clients can enroll for a Version 2 template using Web enrollment pages. </w:t>
      </w:r>
    </w:p>
    <w:p w14:paraId="50B40219" w14:textId="77777777" w:rsidR="00070E74" w:rsidRDefault="00070E74">
      <w:pPr>
        <w:pStyle w:val="Heading2"/>
        <w:rPr>
          <w:sz w:val="18"/>
          <w:szCs w:val="18"/>
        </w:rPr>
      </w:pPr>
      <w:bookmarkStart w:id="225" w:name="_Toc513448044"/>
      <w:bookmarkStart w:id="226" w:name="_Toc513611143"/>
      <w:bookmarkStart w:id="227" w:name="_Toc513611193"/>
      <w:bookmarkStart w:id="228" w:name="_Toc514211151"/>
      <w:bookmarkStart w:id="229" w:name="_Toc520008586"/>
      <w:r>
        <w:rPr>
          <w:sz w:val="18"/>
          <w:szCs w:val="18"/>
        </w:rPr>
        <w:t>Key Archival and Recovery</w:t>
      </w:r>
      <w:bookmarkEnd w:id="225"/>
      <w:bookmarkEnd w:id="226"/>
      <w:bookmarkEnd w:id="227"/>
      <w:bookmarkEnd w:id="228"/>
      <w:bookmarkEnd w:id="229"/>
    </w:p>
    <w:p w14:paraId="24C1588B" w14:textId="77777777" w:rsidR="00070E74" w:rsidRDefault="00070E74">
      <w:r>
        <w:t xml:space="preserve">Key archival and recovery depends on Version 2 templates being available—this includes a </w:t>
      </w:r>
      <w:r w:rsidR="00D41CDA">
        <w:t>Windows Server 2003</w:t>
      </w:r>
      <w:r>
        <w:t xml:space="preserve">/ Windows XP Professional schema, and a Windows .NET Advanced Server running as an enterprise CA. </w:t>
      </w:r>
    </w:p>
    <w:p w14:paraId="286E8FB5" w14:textId="77777777" w:rsidR="00070E74" w:rsidRDefault="00070E74">
      <w:pPr>
        <w:pStyle w:val="Heading3"/>
      </w:pPr>
      <w:bookmarkStart w:id="230" w:name="_Toc513448045"/>
      <w:bookmarkStart w:id="231" w:name="_Toc514211152"/>
      <w:bookmarkStart w:id="232" w:name="_Toc520008587"/>
      <w:r>
        <w:t>Windows .NET Advanced Server</w:t>
      </w:r>
      <w:bookmarkEnd w:id="230"/>
      <w:bookmarkEnd w:id="231"/>
      <w:bookmarkEnd w:id="232"/>
    </w:p>
    <w:p w14:paraId="348BE9F9" w14:textId="77777777" w:rsidR="00070E74" w:rsidRDefault="00070E74">
      <w:r>
        <w:t xml:space="preserve">Key archival and recovery may only be performed on a Windows .NET Advanced Server running Certificate Services. </w:t>
      </w:r>
    </w:p>
    <w:p w14:paraId="769BB96A" w14:textId="77777777" w:rsidR="00070E74" w:rsidRDefault="00070E74">
      <w:pPr>
        <w:pStyle w:val="Heading3"/>
      </w:pPr>
      <w:bookmarkStart w:id="233" w:name="_Toc513448046"/>
      <w:bookmarkStart w:id="234" w:name="_Toc514211153"/>
      <w:bookmarkStart w:id="235" w:name="_Toc520008588"/>
      <w:r>
        <w:t>Windows XP Professional Client</w:t>
      </w:r>
      <w:bookmarkEnd w:id="233"/>
      <w:bookmarkEnd w:id="234"/>
      <w:bookmarkEnd w:id="235"/>
    </w:p>
    <w:p w14:paraId="4F250E0B" w14:textId="77777777" w:rsidR="00070E74" w:rsidRDefault="00070E74">
      <w:r>
        <w:t xml:space="preserve">A client must support the Certificate Management (using CMS) enrollment protocol. Windows 2000 and Windows Me clients may use the Certificate Management (using CMS) protocol through the Web enrollment pages on a </w:t>
      </w:r>
      <w:r w:rsidR="00D41CDA">
        <w:t>Windows Server 2003</w:t>
      </w:r>
      <w:r>
        <w:t xml:space="preserve"> enterprise CA. Through the Web enrollment pages, Windows 2000 and Windows Me clients may make a certificate request for private key archival.</w:t>
      </w:r>
    </w:p>
    <w:p w14:paraId="5B98A39F" w14:textId="77777777" w:rsidR="00070E74" w:rsidRDefault="00070E74">
      <w:pPr>
        <w:pStyle w:val="Heading2"/>
        <w:rPr>
          <w:sz w:val="18"/>
          <w:szCs w:val="18"/>
        </w:rPr>
      </w:pPr>
      <w:bookmarkStart w:id="236" w:name="_Toc513448047"/>
      <w:bookmarkStart w:id="237" w:name="_Toc513611144"/>
      <w:bookmarkStart w:id="238" w:name="_Toc513611194"/>
      <w:bookmarkStart w:id="239" w:name="_Toc514211154"/>
      <w:bookmarkStart w:id="240" w:name="_Toc520008589"/>
      <w:r>
        <w:rPr>
          <w:sz w:val="18"/>
          <w:szCs w:val="18"/>
        </w:rPr>
        <w:t>User Auto-Enrollment</w:t>
      </w:r>
      <w:bookmarkEnd w:id="236"/>
      <w:bookmarkEnd w:id="237"/>
      <w:bookmarkEnd w:id="238"/>
      <w:bookmarkEnd w:id="239"/>
      <w:bookmarkEnd w:id="240"/>
    </w:p>
    <w:p w14:paraId="09C9EC9F" w14:textId="77777777" w:rsidR="00070E74" w:rsidRDefault="00070E74">
      <w:r>
        <w:t xml:space="preserve">User Auto-Enrollment is only available on Windows XP Professional clients and requires a </w:t>
      </w:r>
      <w:r w:rsidR="00D41CDA">
        <w:t>Windows Server 2003</w:t>
      </w:r>
      <w:r>
        <w:t xml:space="preserve"> schema domain controller to authenticate the client. This feature also requires a Windows .NET Advanced Server, running as an enterprise CA, to support the Version 2 template.</w:t>
      </w:r>
    </w:p>
    <w:p w14:paraId="22874BC8" w14:textId="77777777" w:rsidR="00070E74" w:rsidRDefault="00070E74">
      <w:pPr>
        <w:pStyle w:val="Heading2"/>
        <w:rPr>
          <w:sz w:val="18"/>
          <w:szCs w:val="18"/>
        </w:rPr>
      </w:pPr>
      <w:bookmarkStart w:id="241" w:name="_Toc513448048"/>
      <w:bookmarkStart w:id="242" w:name="_Toc513611145"/>
      <w:bookmarkStart w:id="243" w:name="_Toc513611195"/>
      <w:bookmarkStart w:id="244" w:name="_Toc514211155"/>
      <w:bookmarkStart w:id="245" w:name="_Toc520008590"/>
      <w:r>
        <w:rPr>
          <w:sz w:val="18"/>
          <w:szCs w:val="18"/>
        </w:rPr>
        <w:lastRenderedPageBreak/>
        <w:t>Delta CRLs</w:t>
      </w:r>
      <w:bookmarkEnd w:id="241"/>
      <w:bookmarkEnd w:id="242"/>
      <w:bookmarkEnd w:id="243"/>
      <w:bookmarkEnd w:id="244"/>
      <w:bookmarkEnd w:id="245"/>
    </w:p>
    <w:p w14:paraId="3B72FE17" w14:textId="77777777" w:rsidR="00070E74" w:rsidRDefault="00070E74">
      <w:r>
        <w:t xml:space="preserve">Delta CRLs require a Windows XP Professional client and a </w:t>
      </w:r>
      <w:r w:rsidR="00D41CDA">
        <w:t>Windows Server 2003</w:t>
      </w:r>
      <w:r>
        <w:t xml:space="preserve"> CA.</w:t>
      </w:r>
    </w:p>
    <w:p w14:paraId="458A884E" w14:textId="77777777" w:rsidR="00070E74" w:rsidRDefault="00070E74">
      <w:pPr>
        <w:pStyle w:val="Heading2"/>
        <w:rPr>
          <w:sz w:val="18"/>
          <w:szCs w:val="18"/>
        </w:rPr>
      </w:pPr>
      <w:bookmarkStart w:id="246" w:name="_Toc513448049"/>
      <w:bookmarkStart w:id="247" w:name="_Toc513611146"/>
      <w:bookmarkStart w:id="248" w:name="_Toc513611196"/>
      <w:bookmarkStart w:id="249" w:name="_Toc514211156"/>
      <w:bookmarkStart w:id="250" w:name="_Toc520008591"/>
      <w:r>
        <w:rPr>
          <w:sz w:val="18"/>
          <w:szCs w:val="18"/>
        </w:rPr>
        <w:t>Qualified Subordination</w:t>
      </w:r>
      <w:bookmarkEnd w:id="246"/>
      <w:bookmarkEnd w:id="247"/>
      <w:bookmarkEnd w:id="248"/>
      <w:bookmarkEnd w:id="249"/>
      <w:bookmarkEnd w:id="250"/>
    </w:p>
    <w:p w14:paraId="6E9BEAE8" w14:textId="77777777" w:rsidR="00070E74" w:rsidRDefault="00070E74">
      <w:pPr>
        <w:pStyle w:val="CommentText"/>
        <w:rPr>
          <w:sz w:val="18"/>
          <w:szCs w:val="18"/>
        </w:rPr>
      </w:pPr>
      <w:r>
        <w:rPr>
          <w:sz w:val="18"/>
          <w:szCs w:val="18"/>
        </w:rPr>
        <w:t xml:space="preserve">Qualified subordination—with name constraints—requires a Windows XP Professional client and a </w:t>
      </w:r>
      <w:r w:rsidR="00D41CDA">
        <w:rPr>
          <w:sz w:val="18"/>
          <w:szCs w:val="18"/>
        </w:rPr>
        <w:t>Windows Server 2003</w:t>
      </w:r>
      <w:r>
        <w:rPr>
          <w:sz w:val="18"/>
          <w:szCs w:val="18"/>
        </w:rPr>
        <w:t xml:space="preserve"> schema. </w:t>
      </w:r>
      <w:r w:rsidR="00D41CDA">
        <w:rPr>
          <w:sz w:val="18"/>
          <w:szCs w:val="18"/>
        </w:rPr>
        <w:t>Windows Server 2003</w:t>
      </w:r>
      <w:r>
        <w:rPr>
          <w:sz w:val="18"/>
          <w:szCs w:val="18"/>
        </w:rPr>
        <w:t xml:space="preserve"> Internet Information Services (IIS), and PKI-enabled application servers are designed to take maximum advantage of qualified subordination.</w:t>
      </w:r>
    </w:p>
    <w:p w14:paraId="6E8FA690" w14:textId="77777777" w:rsidR="00070E74" w:rsidRDefault="00070E74">
      <w:pPr>
        <w:pStyle w:val="Heading2"/>
        <w:rPr>
          <w:sz w:val="18"/>
          <w:szCs w:val="18"/>
        </w:rPr>
      </w:pPr>
      <w:bookmarkStart w:id="251" w:name="_Toc513448050"/>
      <w:bookmarkStart w:id="252" w:name="_Toc513611147"/>
      <w:bookmarkStart w:id="253" w:name="_Toc513611197"/>
      <w:bookmarkStart w:id="254" w:name="_Toc514211157"/>
      <w:bookmarkStart w:id="255" w:name="_Toc520008592"/>
      <w:r>
        <w:rPr>
          <w:sz w:val="18"/>
          <w:szCs w:val="18"/>
        </w:rPr>
        <w:t>Common Criteria</w:t>
      </w:r>
      <w:bookmarkEnd w:id="251"/>
      <w:bookmarkEnd w:id="252"/>
      <w:bookmarkEnd w:id="253"/>
      <w:bookmarkEnd w:id="254"/>
      <w:bookmarkEnd w:id="255"/>
    </w:p>
    <w:p w14:paraId="17F5CBE4" w14:textId="77777777" w:rsidR="00070E74" w:rsidRDefault="00070E74">
      <w:pPr>
        <w:rPr>
          <w:rFonts w:cs="Arial"/>
          <w:sz w:val="18"/>
          <w:szCs w:val="18"/>
        </w:rPr>
      </w:pPr>
      <w:r>
        <w:rPr>
          <w:rFonts w:cs="Arial"/>
          <w:sz w:val="18"/>
          <w:szCs w:val="18"/>
        </w:rPr>
        <w:t xml:space="preserve">Common criteria features are specific to the </w:t>
      </w:r>
      <w:r w:rsidR="00D41CDA">
        <w:t>Windows Server 2003</w:t>
      </w:r>
      <w:r>
        <w:rPr>
          <w:rFonts w:cs="Arial"/>
          <w:sz w:val="18"/>
          <w:szCs w:val="18"/>
        </w:rPr>
        <w:t xml:space="preserve"> (CA), and are only available on </w:t>
      </w:r>
      <w:r>
        <w:t xml:space="preserve">Windows .NET </w:t>
      </w:r>
      <w:r>
        <w:rPr>
          <w:rFonts w:cs="Arial"/>
          <w:sz w:val="18"/>
          <w:szCs w:val="18"/>
        </w:rPr>
        <w:t>Advanced Server.</w:t>
      </w:r>
    </w:p>
    <w:p w14:paraId="4B9B9AC2" w14:textId="77777777" w:rsidR="00070E74" w:rsidRDefault="00070E74">
      <w:pPr>
        <w:pStyle w:val="Heading2"/>
        <w:rPr>
          <w:sz w:val="18"/>
          <w:szCs w:val="18"/>
        </w:rPr>
      </w:pPr>
      <w:bookmarkStart w:id="256" w:name="_Toc513448051"/>
      <w:bookmarkStart w:id="257" w:name="_Toc513611148"/>
      <w:bookmarkStart w:id="258" w:name="_Toc513611198"/>
      <w:bookmarkStart w:id="259" w:name="_Toc514211158"/>
      <w:bookmarkStart w:id="260" w:name="_Toc520008593"/>
      <w:r>
        <w:rPr>
          <w:sz w:val="18"/>
          <w:szCs w:val="18"/>
        </w:rPr>
        <w:t>Client Dependencies</w:t>
      </w:r>
      <w:bookmarkEnd w:id="256"/>
      <w:bookmarkEnd w:id="257"/>
      <w:bookmarkEnd w:id="258"/>
      <w:bookmarkEnd w:id="259"/>
      <w:bookmarkEnd w:id="260"/>
    </w:p>
    <w:p w14:paraId="2B8CCF68" w14:textId="77777777" w:rsidR="00070E74" w:rsidRDefault="00070E74">
      <w:r>
        <w:t xml:space="preserve">To use the features described in this white paper you’ll need a Windows XP Professional client. The exception to this requirement is Web enrollment of Version 2 templates. </w:t>
      </w:r>
    </w:p>
    <w:p w14:paraId="53FD94D5" w14:textId="77777777" w:rsidR="00070E74" w:rsidRDefault="00070E74">
      <w:r>
        <w:t xml:space="preserve">Any Microsoft Web client may download the latest version of the Xenroll.dll ActiveX control and enroll for a Version 2 template. </w:t>
      </w:r>
    </w:p>
    <w:p w14:paraId="4243973B" w14:textId="77777777" w:rsidR="00070E74" w:rsidRDefault="00070E74"/>
    <w:p w14:paraId="360D82D5" w14:textId="77777777" w:rsidR="00070E74" w:rsidRDefault="00070E74">
      <w:pPr>
        <w:pStyle w:val="Heading1"/>
      </w:pPr>
      <w:bookmarkStart w:id="261" w:name="_Toc513611149"/>
      <w:bookmarkStart w:id="262" w:name="_Toc513611199"/>
      <w:bookmarkStart w:id="263" w:name="_Toc514211159"/>
      <w:bookmarkStart w:id="264" w:name="_Toc520008594"/>
      <w:bookmarkEnd w:id="6"/>
      <w:r>
        <w:lastRenderedPageBreak/>
        <w:t>Summary</w:t>
      </w:r>
      <w:bookmarkEnd w:id="261"/>
      <w:bookmarkEnd w:id="262"/>
      <w:bookmarkEnd w:id="263"/>
      <w:bookmarkEnd w:id="264"/>
    </w:p>
    <w:p w14:paraId="3F60FB66" w14:textId="77777777" w:rsidR="00070E74" w:rsidRDefault="00070E74">
      <w:r>
        <w:t xml:space="preserve">Windows XP Professional client and </w:t>
      </w:r>
      <w:r w:rsidR="00D41CDA">
        <w:t>Windows Server 2003</w:t>
      </w:r>
      <w:r>
        <w:t xml:space="preserve"> have enhanced features that meet the requirements of almost any customer who wants to deploy a PKI infrastructure, or PKI-enabled applications. The flexibility of user certificate auto-enrollment, Version 2 certificate templates, and key archival lets you deploy a PKI with ease—and at a very low cost compared with other industry solutions.</w:t>
      </w:r>
    </w:p>
    <w:p w14:paraId="06993F9D" w14:textId="77777777" w:rsidR="00070E74" w:rsidRDefault="00070E74">
      <w:r>
        <w:t xml:space="preserve">Windows XP Professional client and </w:t>
      </w:r>
      <w:r w:rsidR="00D41CDA">
        <w:t>Windows Server 2003</w:t>
      </w:r>
      <w:r>
        <w:t xml:space="preserve"> support new industry standards</w:t>
      </w:r>
      <w:r>
        <w:rPr>
          <w:rFonts w:hint="eastAsia"/>
          <w:lang w:eastAsia="ja-JP"/>
        </w:rPr>
        <w:t xml:space="preserve"> that let you</w:t>
      </w:r>
      <w:r>
        <w:t xml:space="preserve"> interoperate in a heterogeneous environment using PKI </w:t>
      </w:r>
      <w:r>
        <w:rPr>
          <w:rFonts w:hint="eastAsia"/>
          <w:lang w:eastAsia="ja-JP"/>
        </w:rPr>
        <w:t>on a</w:t>
      </w:r>
      <w:r>
        <w:t xml:space="preserve"> Windows platform. </w:t>
      </w:r>
      <w:r>
        <w:rPr>
          <w:rFonts w:hint="eastAsia"/>
          <w:lang w:eastAsia="ja-JP"/>
        </w:rPr>
        <w:t xml:space="preserve">This includes </w:t>
      </w:r>
      <w:r>
        <w:t>deploy</w:t>
      </w:r>
      <w:r>
        <w:rPr>
          <w:rFonts w:hint="eastAsia"/>
          <w:lang w:eastAsia="ja-JP"/>
        </w:rPr>
        <w:t>ing</w:t>
      </w:r>
      <w:r>
        <w:t xml:space="preserve"> public key technology components </w:t>
      </w:r>
      <w:r>
        <w:rPr>
          <w:rFonts w:hint="eastAsia"/>
          <w:lang w:eastAsia="ja-JP"/>
        </w:rPr>
        <w:t xml:space="preserve">as part of your </w:t>
      </w:r>
      <w:r>
        <w:t xml:space="preserve">business-to-business </w:t>
      </w:r>
      <w:r>
        <w:rPr>
          <w:rFonts w:hint="eastAsia"/>
          <w:lang w:eastAsia="ja-JP"/>
        </w:rPr>
        <w:t>and</w:t>
      </w:r>
      <w:r>
        <w:t xml:space="preserve"> business-to-consumer solutions.</w:t>
      </w:r>
    </w:p>
    <w:p w14:paraId="402A2F6B" w14:textId="77777777" w:rsidR="00070E74" w:rsidRDefault="00070E74">
      <w:pPr>
        <w:pStyle w:val="Heading1"/>
      </w:pPr>
      <w:bookmarkStart w:id="265" w:name="_Toc513611150"/>
      <w:bookmarkStart w:id="266" w:name="_Toc513611200"/>
      <w:bookmarkStart w:id="267" w:name="_Toc514211160"/>
      <w:bookmarkStart w:id="268" w:name="_Toc520008595"/>
      <w:r>
        <w:lastRenderedPageBreak/>
        <w:t>For More Information</w:t>
      </w:r>
      <w:bookmarkEnd w:id="265"/>
      <w:bookmarkEnd w:id="266"/>
      <w:bookmarkEnd w:id="267"/>
      <w:bookmarkEnd w:id="268"/>
    </w:p>
    <w:p w14:paraId="2D69FD5B" w14:textId="77777777" w:rsidR="00070E74" w:rsidRDefault="00070E74">
      <w:r>
        <w:t xml:space="preserve">For more information about how PKI works with Windows XP Professional and </w:t>
      </w:r>
      <w:r w:rsidR="00D41CDA">
        <w:t>Windows Server 2003</w:t>
      </w:r>
      <w:r>
        <w:t>, visit the following Web pages:</w:t>
      </w:r>
    </w:p>
    <w:p w14:paraId="56294B99" w14:textId="77777777" w:rsidR="00070E74" w:rsidRDefault="00070E74">
      <w:r>
        <w:rPr>
          <w:sz w:val="18"/>
          <w:szCs w:val="18"/>
        </w:rPr>
        <w:fldChar w:fldCharType="begin"/>
      </w:r>
      <w:r>
        <w:rPr>
          <w:sz w:val="18"/>
          <w:szCs w:val="18"/>
        </w:rPr>
        <w:instrText xml:space="preserve"> HYPERLINK "http://www.microsoft.com/windowsxp/pro/techinfo/howitworks/security/default.asp" </w:instrText>
      </w:r>
      <w:r>
        <w:rPr>
          <w:sz w:val="18"/>
          <w:szCs w:val="18"/>
        </w:rPr>
      </w:r>
      <w:r>
        <w:rPr>
          <w:sz w:val="18"/>
          <w:szCs w:val="18"/>
        </w:rPr>
        <w:fldChar w:fldCharType="separate"/>
      </w:r>
      <w:r>
        <w:rPr>
          <w:rStyle w:val="Hyperlink"/>
          <w:sz w:val="18"/>
          <w:szCs w:val="18"/>
        </w:rPr>
        <w:t>What’s New in Security for Windows XP</w:t>
      </w:r>
      <w:r>
        <w:rPr>
          <w:sz w:val="18"/>
          <w:szCs w:val="18"/>
        </w:rPr>
        <w:fldChar w:fldCharType="end"/>
      </w:r>
      <w:r>
        <w:br/>
        <w:t>http://www.microsoft.com/windowsxp/pro/techinfo/howitworks/security/default.asp</w:t>
      </w:r>
    </w:p>
    <w:p w14:paraId="094607A0" w14:textId="77777777" w:rsidR="00070E74" w:rsidRDefault="00070E74">
      <w:hyperlink r:id="rId16" w:history="1">
        <w:r>
          <w:rPr>
            <w:rStyle w:val="Hyperlink"/>
            <w:sz w:val="18"/>
            <w:szCs w:val="18"/>
          </w:rPr>
          <w:t xml:space="preserve">Introducing </w:t>
        </w:r>
        <w:r w:rsidR="00D41CDA">
          <w:rPr>
            <w:rStyle w:val="Hyperlink"/>
            <w:sz w:val="18"/>
            <w:szCs w:val="18"/>
          </w:rPr>
          <w:t>Windows Server 2003</w:t>
        </w:r>
      </w:hyperlink>
      <w:r>
        <w:br/>
        <w:t>http://www.microsoft.com/windows2000/server/evaluation/news/fromms/winnetserv.asp</w:t>
      </w:r>
    </w:p>
    <w:p w14:paraId="5E9F2CD6" w14:textId="77777777" w:rsidR="00070E74" w:rsidRDefault="00070E74">
      <w:pPr>
        <w:rPr>
          <w:rFonts w:hint="eastAsia"/>
        </w:rPr>
      </w:pPr>
      <w:r>
        <w:rPr>
          <w:sz w:val="18"/>
          <w:szCs w:val="18"/>
        </w:rPr>
        <w:fldChar w:fldCharType="begin"/>
      </w:r>
      <w:r>
        <w:rPr>
          <w:sz w:val="18"/>
          <w:szCs w:val="18"/>
        </w:rPr>
        <w:instrText>HYPERLINK "http://www.microsoft.com/technet/treeview/default.asp?url=/TechNet/itsolutions/security/prodtech/pkitech.asp"</w:instrText>
      </w:r>
      <w:r>
        <w:rPr>
          <w:sz w:val="18"/>
          <w:szCs w:val="18"/>
        </w:rPr>
      </w:r>
      <w:r>
        <w:rPr>
          <w:sz w:val="18"/>
          <w:szCs w:val="18"/>
        </w:rPr>
        <w:fldChar w:fldCharType="separate"/>
      </w:r>
      <w:r>
        <w:rPr>
          <w:rStyle w:val="Hyperlink"/>
          <w:sz w:val="18"/>
          <w:szCs w:val="18"/>
        </w:rPr>
        <w:t xml:space="preserve">Public </w:t>
      </w:r>
      <w:r>
        <w:rPr>
          <w:rStyle w:val="Hyperlink"/>
          <w:sz w:val="18"/>
          <w:szCs w:val="18"/>
        </w:rPr>
        <w:t>K</w:t>
      </w:r>
      <w:r>
        <w:rPr>
          <w:rStyle w:val="Hyperlink"/>
          <w:sz w:val="18"/>
          <w:szCs w:val="18"/>
        </w:rPr>
        <w:t>e</w:t>
      </w:r>
      <w:r>
        <w:rPr>
          <w:rStyle w:val="Hyperlink"/>
          <w:sz w:val="18"/>
          <w:szCs w:val="18"/>
        </w:rPr>
        <w:t>y</w:t>
      </w:r>
      <w:r>
        <w:rPr>
          <w:rStyle w:val="Hyperlink"/>
          <w:sz w:val="18"/>
          <w:szCs w:val="18"/>
        </w:rPr>
        <w:t xml:space="preserve"> </w:t>
      </w:r>
      <w:r>
        <w:rPr>
          <w:rStyle w:val="Hyperlink"/>
          <w:sz w:val="18"/>
          <w:szCs w:val="18"/>
        </w:rPr>
        <w:t>Infrastru</w:t>
      </w:r>
      <w:r>
        <w:rPr>
          <w:rStyle w:val="Hyperlink"/>
          <w:sz w:val="18"/>
          <w:szCs w:val="18"/>
        </w:rPr>
        <w:t>c</w:t>
      </w:r>
      <w:r>
        <w:rPr>
          <w:rStyle w:val="Hyperlink"/>
          <w:sz w:val="18"/>
          <w:szCs w:val="18"/>
        </w:rPr>
        <w:t>ture</w:t>
      </w:r>
      <w:r>
        <w:rPr>
          <w:sz w:val="18"/>
          <w:szCs w:val="18"/>
        </w:rPr>
        <w:fldChar w:fldCharType="end"/>
      </w:r>
      <w:r>
        <w:br/>
        <w:t>http://www.microsoft.com/technet/treeview/default.asp?url=/TechNet/itsolutions/security/prodtech/pkitech.asp</w:t>
      </w:r>
    </w:p>
    <w:p w14:paraId="1B87F1ED" w14:textId="77777777" w:rsidR="00070E74" w:rsidRDefault="00070E74">
      <w:hyperlink r:id="rId17" w:history="1">
        <w:r>
          <w:rPr>
            <w:rStyle w:val="Hyperlink"/>
            <w:sz w:val="18"/>
            <w:szCs w:val="18"/>
          </w:rPr>
          <w:t>An Introductio</w:t>
        </w:r>
        <w:r>
          <w:rPr>
            <w:rStyle w:val="Hyperlink"/>
            <w:sz w:val="18"/>
            <w:szCs w:val="18"/>
          </w:rPr>
          <w:t>n</w:t>
        </w:r>
        <w:r>
          <w:rPr>
            <w:rStyle w:val="Hyperlink"/>
            <w:sz w:val="18"/>
            <w:szCs w:val="18"/>
          </w:rPr>
          <w:t xml:space="preserve"> to the </w:t>
        </w:r>
        <w:r>
          <w:rPr>
            <w:rStyle w:val="Hyperlink"/>
            <w:sz w:val="18"/>
            <w:szCs w:val="18"/>
          </w:rPr>
          <w:t>W</w:t>
        </w:r>
        <w:r>
          <w:rPr>
            <w:rStyle w:val="Hyperlink"/>
            <w:sz w:val="18"/>
            <w:szCs w:val="18"/>
          </w:rPr>
          <w:t>indows 200</w:t>
        </w:r>
        <w:r>
          <w:rPr>
            <w:rStyle w:val="Hyperlink"/>
            <w:sz w:val="18"/>
            <w:szCs w:val="18"/>
          </w:rPr>
          <w:t>0</w:t>
        </w:r>
        <w:r>
          <w:rPr>
            <w:rStyle w:val="Hyperlink"/>
            <w:sz w:val="18"/>
            <w:szCs w:val="18"/>
          </w:rPr>
          <w:t xml:space="preserve"> Public Key Infrast</w:t>
        </w:r>
        <w:r>
          <w:rPr>
            <w:rStyle w:val="Hyperlink"/>
            <w:sz w:val="18"/>
            <w:szCs w:val="18"/>
          </w:rPr>
          <w:t>r</w:t>
        </w:r>
        <w:r>
          <w:rPr>
            <w:rStyle w:val="Hyperlink"/>
            <w:sz w:val="18"/>
            <w:szCs w:val="18"/>
          </w:rPr>
          <w:t>ucture</w:t>
        </w:r>
      </w:hyperlink>
      <w:r>
        <w:br/>
      </w:r>
      <w:hyperlink r:id="rId18" w:history="1">
        <w:r>
          <w:rPr>
            <w:sz w:val="18"/>
            <w:szCs w:val="18"/>
          </w:rPr>
          <w:t>http://www.microsoft.com/windows2000/techinfo/howitworks/security/pkiintro.asp</w:t>
        </w:r>
      </w:hyperlink>
    </w:p>
    <w:p w14:paraId="4958BEF4" w14:textId="77777777" w:rsidR="00070E74" w:rsidRDefault="00070E74">
      <w:hyperlink r:id="rId19" w:history="1">
        <w:r>
          <w:rPr>
            <w:rStyle w:val="Hyperlink"/>
            <w:sz w:val="18"/>
            <w:szCs w:val="18"/>
          </w:rPr>
          <w:t>Microsoft Windows 2000 Public</w:t>
        </w:r>
        <w:r>
          <w:rPr>
            <w:rStyle w:val="Hyperlink"/>
            <w:sz w:val="18"/>
            <w:szCs w:val="18"/>
          </w:rPr>
          <w:t xml:space="preserve"> </w:t>
        </w:r>
        <w:r>
          <w:rPr>
            <w:rStyle w:val="Hyperlink"/>
            <w:sz w:val="18"/>
            <w:szCs w:val="18"/>
          </w:rPr>
          <w:t>Key</w:t>
        </w:r>
        <w:r>
          <w:rPr>
            <w:rStyle w:val="Hyperlink"/>
            <w:sz w:val="18"/>
            <w:szCs w:val="18"/>
          </w:rPr>
          <w:t xml:space="preserve"> </w:t>
        </w:r>
        <w:r>
          <w:rPr>
            <w:rStyle w:val="Hyperlink"/>
            <w:sz w:val="18"/>
            <w:szCs w:val="18"/>
          </w:rPr>
          <w:t>Infrastructure</w:t>
        </w:r>
      </w:hyperlink>
      <w:r>
        <w:br/>
        <w:t xml:space="preserve">http://www.microsoft.com/windows2000/techinfo/planning/security/pki.asp </w:t>
      </w:r>
    </w:p>
    <w:p w14:paraId="6CA276C5" w14:textId="77777777" w:rsidR="00070E74" w:rsidRDefault="00070E74">
      <w:hyperlink r:id="rId20" w:history="1">
        <w:r>
          <w:rPr>
            <w:rStyle w:val="Hyperlink"/>
            <w:sz w:val="18"/>
            <w:szCs w:val="18"/>
          </w:rPr>
          <w:t>Windows 2000 Serv</w:t>
        </w:r>
        <w:r>
          <w:rPr>
            <w:rStyle w:val="Hyperlink"/>
            <w:sz w:val="18"/>
            <w:szCs w:val="18"/>
          </w:rPr>
          <w:t>e</w:t>
        </w:r>
        <w:r>
          <w:rPr>
            <w:rStyle w:val="Hyperlink"/>
            <w:sz w:val="18"/>
            <w:szCs w:val="18"/>
          </w:rPr>
          <w:t>r and Key Management Server Interoperability</w:t>
        </w:r>
      </w:hyperlink>
      <w:r>
        <w:br/>
        <w:t xml:space="preserve">http://www.microsoft.com/TechNet/exchange/technote/win2kms.asp </w:t>
      </w:r>
    </w:p>
    <w:p w14:paraId="2FB3657E" w14:textId="77777777" w:rsidR="00070E74" w:rsidRDefault="00070E74">
      <w:hyperlink r:id="rId21" w:history="1">
        <w:r>
          <w:rPr>
            <w:rStyle w:val="Hyperlink"/>
            <w:sz w:val="18"/>
            <w:szCs w:val="18"/>
          </w:rPr>
          <w:t>Windows 2000 Server and</w:t>
        </w:r>
        <w:r>
          <w:rPr>
            <w:rStyle w:val="Hyperlink"/>
            <w:sz w:val="18"/>
            <w:szCs w:val="18"/>
          </w:rPr>
          <w:t xml:space="preserve"> </w:t>
        </w:r>
        <w:r>
          <w:rPr>
            <w:rStyle w:val="Hyperlink"/>
            <w:sz w:val="18"/>
            <w:szCs w:val="18"/>
          </w:rPr>
          <w:t>PKI: Using the nCipher Hardware Security Module</w:t>
        </w:r>
      </w:hyperlink>
      <w:r>
        <w:rPr>
          <w:rStyle w:val="Hyperlink"/>
          <w:sz w:val="18"/>
          <w:szCs w:val="18"/>
        </w:rPr>
        <w:br/>
      </w:r>
      <w:r>
        <w:t xml:space="preserve">http://www.microsoft.com/windows2000/techinfo/administration/security/win2kpki.asp </w:t>
      </w:r>
    </w:p>
    <w:p w14:paraId="10496B6B" w14:textId="77777777" w:rsidR="00070E74" w:rsidRDefault="00070E74">
      <w:r>
        <w:t xml:space="preserve">For the latest information on Windows XP, check out the Web site at </w:t>
      </w:r>
      <w:hyperlink r:id="rId22" w:history="1">
        <w:r>
          <w:rPr>
            <w:rStyle w:val="Hyperlink"/>
          </w:rPr>
          <w:t>http://www.mic</w:t>
        </w:r>
        <w:r>
          <w:rPr>
            <w:rStyle w:val="Hyperlink"/>
          </w:rPr>
          <w:t>r</w:t>
        </w:r>
        <w:r>
          <w:rPr>
            <w:rStyle w:val="Hyperlink"/>
          </w:rPr>
          <w:t>osoft.co</w:t>
        </w:r>
        <w:r>
          <w:rPr>
            <w:rStyle w:val="Hyperlink"/>
          </w:rPr>
          <w:t>m</w:t>
        </w:r>
        <w:r>
          <w:rPr>
            <w:rStyle w:val="Hyperlink"/>
          </w:rPr>
          <w:t>/windowsxp</w:t>
        </w:r>
      </w:hyperlink>
      <w:r>
        <w:t>.</w:t>
      </w:r>
    </w:p>
    <w:p w14:paraId="6BAA96C6" w14:textId="77777777" w:rsidR="00070E74" w:rsidRDefault="00070E74">
      <w:pPr>
        <w:pStyle w:val="Bullet3"/>
        <w:numPr>
          <w:ilvl w:val="0"/>
          <w:numId w:val="0"/>
        </w:numPr>
        <w:ind w:left="1080" w:hanging="360"/>
      </w:pPr>
    </w:p>
    <w:sectPr w:rsidR="00070E74">
      <w:headerReference w:type="even" r:id="rId23"/>
      <w:headerReference w:type="default" r:id="rId24"/>
      <w:footerReference w:type="even" r:id="rId25"/>
      <w:footerReference w:type="default" r:id="rId26"/>
      <w:type w:val="oddPage"/>
      <w:pgSz w:w="12240" w:h="15840" w:code="1"/>
      <w:pgMar w:top="1339" w:right="1080" w:bottom="180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003FD" w14:textId="77777777" w:rsidR="00000000" w:rsidRDefault="003C00B2">
      <w:pPr>
        <w:spacing w:after="0" w:line="240" w:lineRule="auto"/>
      </w:pPr>
      <w:r>
        <w:separator/>
      </w:r>
    </w:p>
  </w:endnote>
  <w:endnote w:type="continuationSeparator" w:id="0">
    <w:p w14:paraId="2C301416" w14:textId="77777777" w:rsidR="00000000" w:rsidRDefault="003C0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Lucida Console">
    <w:panose1 w:val="020B0609040504020204"/>
    <w:charset w:val="CC"/>
    <w:family w:val="modern"/>
    <w:pitch w:val="fixed"/>
    <w:sig w:usb0="8000028F" w:usb1="00001800" w:usb2="00000000" w:usb3="00000000" w:csb0="0000001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6EEDE" w14:textId="77777777" w:rsidR="005548B0" w:rsidRDefault="005548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B6A19A" w14:textId="77777777" w:rsidR="005548B0" w:rsidRDefault="005548B0">
    <w:pPr>
      <w:pStyle w:val="Footer-even"/>
      <w:ind w:right="360"/>
    </w:pPr>
    <w:r>
      <w:t xml:space="preserve">Windows XP White Paper </w:t>
    </w:r>
    <w:r>
      <w:tab/>
    </w:r>
  </w:p>
  <w:p w14:paraId="3C625A73" w14:textId="77777777" w:rsidR="005548B0" w:rsidRDefault="005548B0"/>
  <w:p w14:paraId="2434CEE3" w14:textId="77777777" w:rsidR="005548B0" w:rsidRDefault="005548B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50D54" w14:textId="77777777" w:rsidR="005548B0" w:rsidRDefault="005548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2003E">
      <w:rPr>
        <w:rStyle w:val="PageNumber"/>
        <w:noProof/>
      </w:rPr>
      <w:t>29</w:t>
    </w:r>
    <w:r>
      <w:rPr>
        <w:rStyle w:val="PageNumber"/>
      </w:rPr>
      <w:fldChar w:fldCharType="end"/>
    </w:r>
  </w:p>
  <w:p w14:paraId="764CF55A" w14:textId="77777777" w:rsidR="005548B0" w:rsidRDefault="005548B0">
    <w:pPr>
      <w:pStyle w:val="Footer-odd"/>
      <w:tabs>
        <w:tab w:val="left" w:pos="1260"/>
      </w:tabs>
      <w:ind w:right="360"/>
    </w:pPr>
    <w:r>
      <w:tab/>
      <w:t xml:space="preserve">  </w:t>
    </w:r>
    <w:r>
      <w:tab/>
      <w:t xml:space="preserve"> </w:t>
    </w:r>
    <w:r>
      <w:rPr>
        <w:szCs w:val="15"/>
      </w:rPr>
      <w:t xml:space="preserve">PKI Enhancements in Windows XP Professional and </w:t>
    </w:r>
    <w:r w:rsidR="00D41CDA">
      <w:rPr>
        <w:szCs w:val="15"/>
      </w:rPr>
      <w:t>Windows Server 2003</w:t>
    </w:r>
    <w:r>
      <w:rPr>
        <w:szCs w:val="15"/>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961AA" w14:textId="77777777" w:rsidR="00000000" w:rsidRDefault="003C00B2">
      <w:pPr>
        <w:spacing w:after="0" w:line="240" w:lineRule="auto"/>
      </w:pPr>
      <w:r>
        <w:separator/>
      </w:r>
    </w:p>
  </w:footnote>
  <w:footnote w:type="continuationSeparator" w:id="0">
    <w:p w14:paraId="214CDC81" w14:textId="77777777" w:rsidR="00000000" w:rsidRDefault="003C0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032CE" w14:textId="212FCBFD" w:rsidR="005548B0" w:rsidRDefault="003C00B2">
    <w:pPr>
      <w:pBdr>
        <w:top w:val="single" w:sz="4" w:space="1" w:color="auto"/>
      </w:pBdr>
      <w:ind w:hanging="3690"/>
    </w:pPr>
    <w:r>
      <w:rPr>
        <w:noProof/>
      </w:rPr>
      <mc:AlternateContent>
        <mc:Choice Requires="wps">
          <w:drawing>
            <wp:anchor distT="0" distB="0" distL="114300" distR="114300" simplePos="0" relativeHeight="251657728" behindDoc="0" locked="1" layoutInCell="0" allowOverlap="1" wp14:anchorId="571DB5A8" wp14:editId="4EE4236C">
              <wp:simplePos x="0" y="0"/>
              <wp:positionH relativeFrom="page">
                <wp:posOffset>457200</wp:posOffset>
              </wp:positionH>
              <wp:positionV relativeFrom="page">
                <wp:posOffset>457200</wp:posOffset>
              </wp:positionV>
              <wp:extent cx="2108835" cy="6096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835" cy="60960"/>
                      </a:xfrm>
                      <a:prstGeom prst="rect">
                        <a:avLst/>
                      </a:prstGeom>
                      <a:solidFill>
                        <a:srgbClr val="000000"/>
                      </a:solidFill>
                      <a:ln w="63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6AAD5" id="Rectangle 1" o:spid="_x0000_s1026" style="position:absolute;margin-left:36pt;margin-top:36pt;width:166.05pt;height: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UAtQIAAIkFAAAOAAAAZHJzL2Uyb0RvYy54bWysVFFv0zAQfkfiP1h+75K0aZtFS6euaxHS&#10;gImBeHZtJ7Fw7GC7TTfEf+fstKFjLxOilSKfff7uu7vPd3V9aCTac2OFVgVOLmKMuKKaCVUV+OuX&#10;zSjDyDqiGJFa8QI/couvF2/fXHVtzse61pJxgwBE2bxrC1w71+ZRZGnNG2IvdMsVHJbaNMSBaaqI&#10;GdIBeiOjcRzPok4b1hpNubWwe9sf4kXAL0tO3aeytNwhWWDg5sLXhO/Wf6PFFckrQ9pa0CMN8g8s&#10;GiIUBB2gbokjaGfEC6hGUKOtLt0F1U2ky1JQHnKAbJL4r2weatLykAsUx7ZDmez/g6Uf9/cGCQa9&#10;w0iRBlr0GYpGVCU5Snx5utbm4PXQ3hufoG3vNP1ukdKrGrz40hjd1ZwwIBX8o2cXvGHhKtp2HzQD&#10;dLJzOlTqUJrGA0IN0CE05HFoCD84RGFznMRZNpliROFsFl/OQsMikp8ut8a6d1w3yC8KbIB6ACf7&#10;O+uAPLieXAJ5LQXbCCmDYartShq0J14b4efzhSv23E0q1EHwyTQOyM/O7OsgGuFA5FI0Bc6GOCT3&#10;VVsrFiToiJD9GuJL5fnxIN8+D7AODpZhH4oTpPVzuZnG83SSjebz6WSUTtbx6CbbrEbLVTKbzdc3&#10;q5t18suzTtK8FoxxtQ6Y9qT0JH2dko5vrtfooPWBoGeld5DjQ806xIRvxWR6OQZJMQGPbTzvs0ZE&#10;VjAlqDMYGe2+CVcHifu+e4xn5cxi/z92ZEAP/TkLHL3Irfc4QKmgkqeqBVF6HfZ63mr2CJoEDj60&#10;n1+wqLV5wqiDWVBg+2NHDMdIvleg68skTf3wCEY6nY/BMOcn2/MToihAFdhh1C9Xrh84u9aIqoZI&#10;SchW6SW8hVIEnfp30rMC3t6A9x4yOM4mP1DO7eD1Z4IufgMAAP//AwBQSwMEFAAGAAgAAAAhAOJx&#10;PuLcAAAACAEAAA8AAABkcnMvZG93bnJldi54bWxMj0trwzAQhO+F/Aexhd4a2SbOw7EcQp/k2LSX&#10;3BRrY5laK2NtEvffV4VCexqWWWa+KTej68QFh9B6UpBOExBItTctNQo+3p/vlyACazK684QKvjDA&#10;pprclLow/kpveNlzI2IIhUIrsMx9IWWoLTodpr5Hit7JD05zPIdGmkFfY7jrZJYkc+l0S7HB6h4f&#10;LNaf+7NT8Miv+Ypz9/LULvgw2jwPWb1T6u523K5BMI789ww/+BEdqsh09GcyQXQKFlmcwr8a/Vky&#10;S0EcFSzTOciqlP8HVN8AAAD//wMAUEsBAi0AFAAGAAgAAAAhALaDOJL+AAAA4QEAABMAAAAAAAAA&#10;AAAAAAAAAAAAAFtDb250ZW50X1R5cGVzXS54bWxQSwECLQAUAAYACAAAACEAOP0h/9YAAACUAQAA&#10;CwAAAAAAAAAAAAAAAAAvAQAAX3JlbHMvLnJlbHNQSwECLQAUAAYACAAAACEAka7lALUCAACJBQAA&#10;DgAAAAAAAAAAAAAAAAAuAgAAZHJzL2Uyb0RvYy54bWxQSwECLQAUAAYACAAAACEA4nE+4twAAAAI&#10;AQAADwAAAAAAAAAAAAAAAAAPBQAAZHJzL2Rvd25yZXYueG1sUEsFBgAAAAAEAAQA8wAAABgGAAAA&#10;AA==&#10;" o:allowincell="f" fillcolor="black" strokeweight=".5pt">
              <w10:wrap anchorx="page" anchory="page"/>
              <w10:anchorlock/>
            </v:rect>
          </w:pict>
        </mc:Fallback>
      </mc:AlternateContent>
    </w:r>
  </w:p>
  <w:p w14:paraId="6739F554" w14:textId="77777777" w:rsidR="005548B0" w:rsidRDefault="005548B0"/>
  <w:p w14:paraId="35859851" w14:textId="77777777" w:rsidR="005548B0" w:rsidRDefault="005548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6D378" w14:textId="77777777" w:rsidR="005548B0" w:rsidRDefault="005548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F9631B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EB40B0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3000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2CFA8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383F7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C4F62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2864A1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3C03F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BCA38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F96A5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DF73E2"/>
    <w:multiLevelType w:val="singleLevel"/>
    <w:tmpl w:val="CAE403AE"/>
    <w:lvl w:ilvl="0">
      <w:start w:val="1"/>
      <w:numFmt w:val="decimal"/>
      <w:lvlText w:val="%1."/>
      <w:legacy w:legacy="1" w:legacySpace="0" w:legacyIndent="216"/>
      <w:lvlJc w:val="left"/>
      <w:pPr>
        <w:ind w:left="605" w:hanging="216"/>
      </w:pPr>
      <w:rPr>
        <w:rFonts w:ascii="Geneva" w:hAnsi="Geneva" w:hint="default"/>
        <w:sz w:val="16"/>
      </w:rPr>
    </w:lvl>
  </w:abstractNum>
  <w:abstractNum w:abstractNumId="11" w15:restartNumberingAfterBreak="0">
    <w:nsid w:val="06620748"/>
    <w:multiLevelType w:val="singleLevel"/>
    <w:tmpl w:val="FFE6A15E"/>
    <w:lvl w:ilvl="0">
      <w:start w:val="1"/>
      <w:numFmt w:val="decimal"/>
      <w:lvlText w:val="%1."/>
      <w:legacy w:legacy="1" w:legacySpace="0" w:legacyIndent="216"/>
      <w:lvlJc w:val="left"/>
      <w:pPr>
        <w:ind w:left="216" w:hanging="216"/>
      </w:pPr>
      <w:rPr>
        <w:rFonts w:ascii="Tms Rmn" w:hAnsi="Tms Rmn" w:hint="default"/>
        <w:sz w:val="16"/>
      </w:rPr>
    </w:lvl>
  </w:abstractNum>
  <w:abstractNum w:abstractNumId="12" w15:restartNumberingAfterBreak="0">
    <w:nsid w:val="18372A61"/>
    <w:multiLevelType w:val="singleLevel"/>
    <w:tmpl w:val="CAE403AE"/>
    <w:lvl w:ilvl="0">
      <w:start w:val="1"/>
      <w:numFmt w:val="decimal"/>
      <w:lvlText w:val="%1."/>
      <w:legacy w:legacy="1" w:legacySpace="0" w:legacyIndent="216"/>
      <w:lvlJc w:val="left"/>
      <w:pPr>
        <w:ind w:left="216" w:hanging="216"/>
      </w:pPr>
      <w:rPr>
        <w:rFonts w:ascii="Geneva" w:hAnsi="Geneva" w:hint="default"/>
        <w:sz w:val="16"/>
      </w:rPr>
    </w:lvl>
  </w:abstractNum>
  <w:abstractNum w:abstractNumId="13" w15:restartNumberingAfterBreak="0">
    <w:nsid w:val="1A4F7D09"/>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4" w15:restartNumberingAfterBreak="0">
    <w:nsid w:val="21ED33A8"/>
    <w:multiLevelType w:val="singleLevel"/>
    <w:tmpl w:val="CAE403AE"/>
    <w:lvl w:ilvl="0">
      <w:start w:val="1"/>
      <w:numFmt w:val="decimal"/>
      <w:lvlText w:val="%1."/>
      <w:legacy w:legacy="1" w:legacySpace="0" w:legacyIndent="216"/>
      <w:lvlJc w:val="left"/>
      <w:pPr>
        <w:ind w:left="216" w:hanging="216"/>
      </w:pPr>
      <w:rPr>
        <w:rFonts w:ascii="Geneva" w:hAnsi="Geneva" w:hint="default"/>
        <w:sz w:val="16"/>
      </w:rPr>
    </w:lvl>
  </w:abstractNum>
  <w:abstractNum w:abstractNumId="15" w15:restartNumberingAfterBreak="0">
    <w:nsid w:val="27581378"/>
    <w:multiLevelType w:val="hybridMultilevel"/>
    <w:tmpl w:val="386260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0B5F39"/>
    <w:multiLevelType w:val="singleLevel"/>
    <w:tmpl w:val="7C26317C"/>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9317FED"/>
    <w:multiLevelType w:val="singleLevel"/>
    <w:tmpl w:val="CAE403AE"/>
    <w:lvl w:ilvl="0">
      <w:start w:val="1"/>
      <w:numFmt w:val="decimal"/>
      <w:lvlText w:val="%1."/>
      <w:legacy w:legacy="1" w:legacySpace="0" w:legacyIndent="216"/>
      <w:lvlJc w:val="left"/>
      <w:pPr>
        <w:ind w:left="216" w:hanging="216"/>
      </w:pPr>
      <w:rPr>
        <w:rFonts w:ascii="Geneva" w:hAnsi="Geneva" w:hint="default"/>
        <w:sz w:val="16"/>
      </w:rPr>
    </w:lvl>
  </w:abstractNum>
  <w:abstractNum w:abstractNumId="18" w15:restartNumberingAfterBreak="0">
    <w:nsid w:val="317625FB"/>
    <w:multiLevelType w:val="hybridMultilevel"/>
    <w:tmpl w:val="6D7E02B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68E2610"/>
    <w:multiLevelType w:val="singleLevel"/>
    <w:tmpl w:val="C548EBB0"/>
    <w:lvl w:ilvl="0">
      <w:start w:val="1"/>
      <w:numFmt w:val="bullet"/>
      <w:lvlText w:val=""/>
      <w:lvlJc w:val="left"/>
      <w:pPr>
        <w:tabs>
          <w:tab w:val="num" w:pos="1699"/>
        </w:tabs>
        <w:ind w:left="1699" w:hanging="403"/>
      </w:pPr>
      <w:rPr>
        <w:rFonts w:ascii="Symbol" w:hAnsi="Symbol" w:hint="default"/>
        <w:b/>
        <w:i w:val="0"/>
      </w:rPr>
    </w:lvl>
  </w:abstractNum>
  <w:abstractNum w:abstractNumId="20" w15:restartNumberingAfterBreak="0">
    <w:nsid w:val="37DB171E"/>
    <w:multiLevelType w:val="singleLevel"/>
    <w:tmpl w:val="CAE403AE"/>
    <w:lvl w:ilvl="0">
      <w:start w:val="1"/>
      <w:numFmt w:val="decimal"/>
      <w:lvlText w:val="%1."/>
      <w:legacy w:legacy="1" w:legacySpace="0" w:legacyIndent="216"/>
      <w:lvlJc w:val="left"/>
      <w:pPr>
        <w:ind w:left="216" w:hanging="216"/>
      </w:pPr>
      <w:rPr>
        <w:rFonts w:ascii="Geneva" w:hAnsi="Geneva" w:hint="default"/>
        <w:sz w:val="16"/>
      </w:rPr>
    </w:lvl>
  </w:abstractNum>
  <w:abstractNum w:abstractNumId="21" w15:restartNumberingAfterBreak="0">
    <w:nsid w:val="38F55965"/>
    <w:multiLevelType w:val="hybridMultilevel"/>
    <w:tmpl w:val="7F0A0818"/>
    <w:lvl w:ilvl="0" w:tplc="FFFFFFFF">
      <w:start w:val="1"/>
      <w:numFmt w:val="bullet"/>
      <w:lvlText w:val="o"/>
      <w:lvlJc w:val="left"/>
      <w:pPr>
        <w:tabs>
          <w:tab w:val="num" w:pos="1200"/>
        </w:tabs>
        <w:ind w:left="1200" w:hanging="360"/>
      </w:pPr>
      <w:rPr>
        <w:rFonts w:ascii="Courier New" w:hAnsi="Courier New" w:hint="default"/>
      </w:rPr>
    </w:lvl>
    <w:lvl w:ilvl="1" w:tplc="FFFFFFFF" w:tentative="1">
      <w:start w:val="1"/>
      <w:numFmt w:val="bullet"/>
      <w:lvlText w:val="o"/>
      <w:lvlJc w:val="left"/>
      <w:pPr>
        <w:tabs>
          <w:tab w:val="num" w:pos="1920"/>
        </w:tabs>
        <w:ind w:left="1920" w:hanging="360"/>
      </w:pPr>
      <w:rPr>
        <w:rFonts w:ascii="Courier New" w:hAnsi="Courier New" w:hint="default"/>
      </w:rPr>
    </w:lvl>
    <w:lvl w:ilvl="2" w:tplc="FFFFFFFF" w:tentative="1">
      <w:start w:val="1"/>
      <w:numFmt w:val="bullet"/>
      <w:lvlText w:val=""/>
      <w:lvlJc w:val="left"/>
      <w:pPr>
        <w:tabs>
          <w:tab w:val="num" w:pos="2640"/>
        </w:tabs>
        <w:ind w:left="2640" w:hanging="360"/>
      </w:pPr>
      <w:rPr>
        <w:rFonts w:ascii="Wingdings" w:hAnsi="Wingdings" w:hint="default"/>
      </w:rPr>
    </w:lvl>
    <w:lvl w:ilvl="3" w:tplc="FFFFFFFF" w:tentative="1">
      <w:start w:val="1"/>
      <w:numFmt w:val="bullet"/>
      <w:lvlText w:val=""/>
      <w:lvlJc w:val="left"/>
      <w:pPr>
        <w:tabs>
          <w:tab w:val="num" w:pos="3360"/>
        </w:tabs>
        <w:ind w:left="3360" w:hanging="360"/>
      </w:pPr>
      <w:rPr>
        <w:rFonts w:ascii="Symbol" w:hAnsi="Symbol" w:hint="default"/>
      </w:rPr>
    </w:lvl>
    <w:lvl w:ilvl="4" w:tplc="FFFFFFFF" w:tentative="1">
      <w:start w:val="1"/>
      <w:numFmt w:val="bullet"/>
      <w:lvlText w:val="o"/>
      <w:lvlJc w:val="left"/>
      <w:pPr>
        <w:tabs>
          <w:tab w:val="num" w:pos="4080"/>
        </w:tabs>
        <w:ind w:left="4080" w:hanging="360"/>
      </w:pPr>
      <w:rPr>
        <w:rFonts w:ascii="Courier New" w:hAnsi="Courier New" w:hint="default"/>
      </w:rPr>
    </w:lvl>
    <w:lvl w:ilvl="5" w:tplc="FFFFFFFF" w:tentative="1">
      <w:start w:val="1"/>
      <w:numFmt w:val="bullet"/>
      <w:lvlText w:val=""/>
      <w:lvlJc w:val="left"/>
      <w:pPr>
        <w:tabs>
          <w:tab w:val="num" w:pos="4800"/>
        </w:tabs>
        <w:ind w:left="4800" w:hanging="360"/>
      </w:pPr>
      <w:rPr>
        <w:rFonts w:ascii="Wingdings" w:hAnsi="Wingdings" w:hint="default"/>
      </w:rPr>
    </w:lvl>
    <w:lvl w:ilvl="6" w:tplc="FFFFFFFF" w:tentative="1">
      <w:start w:val="1"/>
      <w:numFmt w:val="bullet"/>
      <w:lvlText w:val=""/>
      <w:lvlJc w:val="left"/>
      <w:pPr>
        <w:tabs>
          <w:tab w:val="num" w:pos="5520"/>
        </w:tabs>
        <w:ind w:left="5520" w:hanging="360"/>
      </w:pPr>
      <w:rPr>
        <w:rFonts w:ascii="Symbol" w:hAnsi="Symbol" w:hint="default"/>
      </w:rPr>
    </w:lvl>
    <w:lvl w:ilvl="7" w:tplc="FFFFFFFF" w:tentative="1">
      <w:start w:val="1"/>
      <w:numFmt w:val="bullet"/>
      <w:lvlText w:val="o"/>
      <w:lvlJc w:val="left"/>
      <w:pPr>
        <w:tabs>
          <w:tab w:val="num" w:pos="6240"/>
        </w:tabs>
        <w:ind w:left="6240" w:hanging="360"/>
      </w:pPr>
      <w:rPr>
        <w:rFonts w:ascii="Courier New" w:hAnsi="Courier New" w:hint="default"/>
      </w:rPr>
    </w:lvl>
    <w:lvl w:ilvl="8" w:tplc="FFFFFFFF" w:tentative="1">
      <w:start w:val="1"/>
      <w:numFmt w:val="bullet"/>
      <w:lvlText w:val=""/>
      <w:lvlJc w:val="left"/>
      <w:pPr>
        <w:tabs>
          <w:tab w:val="num" w:pos="6960"/>
        </w:tabs>
        <w:ind w:left="6960" w:hanging="360"/>
      </w:pPr>
      <w:rPr>
        <w:rFonts w:ascii="Wingdings" w:hAnsi="Wingdings" w:hint="default"/>
      </w:rPr>
    </w:lvl>
  </w:abstractNum>
  <w:abstractNum w:abstractNumId="22" w15:restartNumberingAfterBreak="0">
    <w:nsid w:val="481463AF"/>
    <w:multiLevelType w:val="hybridMultilevel"/>
    <w:tmpl w:val="1F08DA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A17BEC"/>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24" w15:restartNumberingAfterBreak="0">
    <w:nsid w:val="4AF43391"/>
    <w:multiLevelType w:val="singleLevel"/>
    <w:tmpl w:val="975ABEA0"/>
    <w:lvl w:ilvl="0">
      <w:start w:val="1"/>
      <w:numFmt w:val="decimal"/>
      <w:lvlText w:val="%1."/>
      <w:legacy w:legacy="1" w:legacySpace="0" w:legacyIndent="216"/>
      <w:lvlJc w:val="left"/>
      <w:pPr>
        <w:ind w:left="216" w:hanging="216"/>
      </w:pPr>
      <w:rPr>
        <w:rFonts w:ascii="Times" w:hAnsi="Times" w:hint="default"/>
        <w:sz w:val="16"/>
      </w:rPr>
    </w:lvl>
  </w:abstractNum>
  <w:abstractNum w:abstractNumId="25" w15:restartNumberingAfterBreak="0">
    <w:nsid w:val="53B64052"/>
    <w:multiLevelType w:val="singleLevel"/>
    <w:tmpl w:val="CAE403AE"/>
    <w:lvl w:ilvl="0">
      <w:start w:val="1"/>
      <w:numFmt w:val="decimal"/>
      <w:lvlText w:val="%1."/>
      <w:legacy w:legacy="1" w:legacySpace="0" w:legacyIndent="216"/>
      <w:lvlJc w:val="left"/>
      <w:pPr>
        <w:ind w:left="605" w:hanging="216"/>
      </w:pPr>
      <w:rPr>
        <w:rFonts w:ascii="Geneva" w:hAnsi="Geneva" w:hint="default"/>
        <w:sz w:val="16"/>
      </w:rPr>
    </w:lvl>
  </w:abstractNum>
  <w:abstractNum w:abstractNumId="26" w15:restartNumberingAfterBreak="0">
    <w:nsid w:val="54B15F0D"/>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27" w15:restartNumberingAfterBreak="0">
    <w:nsid w:val="5ADF55BC"/>
    <w:multiLevelType w:val="singleLevel"/>
    <w:tmpl w:val="975ABEA0"/>
    <w:lvl w:ilvl="0">
      <w:start w:val="1"/>
      <w:numFmt w:val="decimal"/>
      <w:lvlText w:val="%1."/>
      <w:legacy w:legacy="1" w:legacySpace="0" w:legacyIndent="216"/>
      <w:lvlJc w:val="left"/>
      <w:pPr>
        <w:ind w:left="216" w:hanging="216"/>
      </w:pPr>
      <w:rPr>
        <w:rFonts w:ascii="Times" w:hAnsi="Times" w:hint="default"/>
        <w:sz w:val="16"/>
      </w:rPr>
    </w:lvl>
  </w:abstractNum>
  <w:abstractNum w:abstractNumId="28" w15:restartNumberingAfterBreak="0">
    <w:nsid w:val="5B231E8F"/>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29" w15:restartNumberingAfterBreak="0">
    <w:nsid w:val="5E8C7501"/>
    <w:multiLevelType w:val="singleLevel"/>
    <w:tmpl w:val="CAE403AE"/>
    <w:lvl w:ilvl="0">
      <w:start w:val="1"/>
      <w:numFmt w:val="decimal"/>
      <w:lvlText w:val="%1."/>
      <w:legacy w:legacy="1" w:legacySpace="0" w:legacyIndent="216"/>
      <w:lvlJc w:val="left"/>
      <w:pPr>
        <w:ind w:left="605" w:hanging="216"/>
      </w:pPr>
      <w:rPr>
        <w:rFonts w:ascii="Geneva" w:hAnsi="Geneva" w:hint="default"/>
        <w:sz w:val="16"/>
      </w:rPr>
    </w:lvl>
  </w:abstractNum>
  <w:abstractNum w:abstractNumId="30" w15:restartNumberingAfterBreak="0">
    <w:nsid w:val="644C149F"/>
    <w:multiLevelType w:val="hybridMultilevel"/>
    <w:tmpl w:val="9BE65B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C17F84"/>
    <w:multiLevelType w:val="singleLevel"/>
    <w:tmpl w:val="975ABEA0"/>
    <w:lvl w:ilvl="0">
      <w:start w:val="1"/>
      <w:numFmt w:val="decimal"/>
      <w:lvlText w:val="%1."/>
      <w:legacy w:legacy="1" w:legacySpace="0" w:legacyIndent="216"/>
      <w:lvlJc w:val="left"/>
      <w:pPr>
        <w:ind w:left="216" w:hanging="216"/>
      </w:pPr>
      <w:rPr>
        <w:rFonts w:ascii="Times" w:hAnsi="Times" w:hint="default"/>
        <w:sz w:val="16"/>
      </w:rPr>
    </w:lvl>
  </w:abstractNum>
  <w:abstractNum w:abstractNumId="32" w15:restartNumberingAfterBreak="0">
    <w:nsid w:val="71ED54C9"/>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33" w15:restartNumberingAfterBreak="0">
    <w:nsid w:val="72F26BE5"/>
    <w:multiLevelType w:val="singleLevel"/>
    <w:tmpl w:val="CAE403AE"/>
    <w:lvl w:ilvl="0">
      <w:start w:val="1"/>
      <w:numFmt w:val="decimal"/>
      <w:lvlText w:val="%1."/>
      <w:legacy w:legacy="1" w:legacySpace="0" w:legacyIndent="216"/>
      <w:lvlJc w:val="left"/>
      <w:pPr>
        <w:ind w:left="605" w:hanging="216"/>
      </w:pPr>
      <w:rPr>
        <w:rFonts w:ascii="Geneva" w:hAnsi="Geneva" w:hint="default"/>
        <w:sz w:val="16"/>
      </w:rPr>
    </w:lvl>
  </w:abstractNum>
  <w:abstractNum w:abstractNumId="34" w15:restartNumberingAfterBreak="0">
    <w:nsid w:val="73E44F6B"/>
    <w:multiLevelType w:val="singleLevel"/>
    <w:tmpl w:val="CAE403AE"/>
    <w:lvl w:ilvl="0">
      <w:start w:val="1"/>
      <w:numFmt w:val="decimal"/>
      <w:lvlText w:val="%1."/>
      <w:legacy w:legacy="1" w:legacySpace="0" w:legacyIndent="216"/>
      <w:lvlJc w:val="left"/>
      <w:pPr>
        <w:ind w:left="605" w:hanging="216"/>
      </w:pPr>
      <w:rPr>
        <w:rFonts w:ascii="Geneva" w:hAnsi="Geneva" w:hint="default"/>
        <w:sz w:val="16"/>
      </w:rPr>
    </w:lvl>
  </w:abstractNum>
  <w:abstractNum w:abstractNumId="35" w15:restartNumberingAfterBreak="0">
    <w:nsid w:val="79D66887"/>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36" w15:restartNumberingAfterBreak="0">
    <w:nsid w:val="7DEE65F0"/>
    <w:multiLevelType w:val="singleLevel"/>
    <w:tmpl w:val="F5321532"/>
    <w:lvl w:ilvl="0">
      <w:start w:val="1"/>
      <w:numFmt w:val="bullet"/>
      <w:pStyle w:val="Bullet1"/>
      <w:lvlText w:val=""/>
      <w:lvlJc w:val="left"/>
      <w:pPr>
        <w:tabs>
          <w:tab w:val="num" w:pos="360"/>
        </w:tabs>
        <w:ind w:left="360" w:hanging="360"/>
      </w:pPr>
      <w:rPr>
        <w:rFonts w:ascii="Symbol" w:hAnsi="Symbol" w:hint="default"/>
      </w:rPr>
    </w:lvl>
  </w:abstractNum>
  <w:abstractNum w:abstractNumId="37" w15:restartNumberingAfterBreak="0">
    <w:nsid w:val="7E4D3165"/>
    <w:multiLevelType w:val="singleLevel"/>
    <w:tmpl w:val="EA601608"/>
    <w:lvl w:ilvl="0">
      <w:start w:val="1"/>
      <w:numFmt w:val="decimal"/>
      <w:lvlText w:val="%1."/>
      <w:legacy w:legacy="1" w:legacySpace="0" w:legacyIndent="216"/>
      <w:lvlJc w:val="left"/>
      <w:pPr>
        <w:ind w:left="605" w:hanging="216"/>
      </w:pPr>
      <w:rPr>
        <w:rFonts w:ascii="Courier" w:hAnsi="Courier" w:hint="default"/>
        <w:sz w:val="16"/>
      </w:rPr>
    </w:lvl>
  </w:abstractNum>
  <w:num w:numId="1">
    <w:abstractNumId w:val="36"/>
  </w:num>
  <w:num w:numId="2">
    <w:abstractNumId w:val="21"/>
  </w:num>
  <w:num w:numId="3">
    <w:abstractNumId w:val="19"/>
  </w:num>
  <w:num w:numId="4">
    <w:abstractNumId w:val="16"/>
  </w:num>
  <w:num w:numId="5">
    <w:abstractNumId w:val="32"/>
  </w:num>
  <w:num w:numId="6">
    <w:abstractNumId w:val="23"/>
  </w:num>
  <w:num w:numId="7">
    <w:abstractNumId w:val="26"/>
  </w:num>
  <w:num w:numId="8">
    <w:abstractNumId w:val="28"/>
  </w:num>
  <w:num w:numId="9">
    <w:abstractNumId w:val="13"/>
  </w:num>
  <w:num w:numId="10">
    <w:abstractNumId w:val="37"/>
  </w:num>
  <w:num w:numId="11">
    <w:abstractNumId w:val="35"/>
  </w:num>
  <w:num w:numId="12">
    <w:abstractNumId w:val="31"/>
  </w:num>
  <w:num w:numId="13">
    <w:abstractNumId w:val="27"/>
  </w:num>
  <w:num w:numId="14">
    <w:abstractNumId w:val="24"/>
  </w:num>
  <w:num w:numId="15">
    <w:abstractNumId w:val="18"/>
  </w:num>
  <w:num w:numId="16">
    <w:abstractNumId w:val="10"/>
  </w:num>
  <w:num w:numId="17">
    <w:abstractNumId w:val="25"/>
  </w:num>
  <w:num w:numId="18">
    <w:abstractNumId w:val="34"/>
  </w:num>
  <w:num w:numId="19">
    <w:abstractNumId w:val="29"/>
  </w:num>
  <w:num w:numId="20">
    <w:abstractNumId w:val="12"/>
  </w:num>
  <w:num w:numId="21">
    <w:abstractNumId w:val="20"/>
  </w:num>
  <w:num w:numId="22">
    <w:abstractNumId w:val="33"/>
  </w:num>
  <w:num w:numId="23">
    <w:abstractNumId w:val="17"/>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5"/>
  </w:num>
  <w:num w:numId="35">
    <w:abstractNumId w:val="30"/>
  </w:num>
  <w:num w:numId="36">
    <w:abstractNumId w:val="22"/>
  </w:num>
  <w:num w:numId="37">
    <w:abstractNumId w:val="14"/>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65E"/>
    <w:rsid w:val="00070E74"/>
    <w:rsid w:val="003C00B2"/>
    <w:rsid w:val="0049065E"/>
    <w:rsid w:val="0052003E"/>
    <w:rsid w:val="005548B0"/>
    <w:rsid w:val="00BD2E93"/>
    <w:rsid w:val="00D41C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14:docId w14:val="00827D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0" w:line="280" w:lineRule="exact"/>
    </w:pPr>
    <w:rPr>
      <w:rFonts w:ascii="Arial" w:hAnsi="Arial"/>
      <w:lang w:val="en-US" w:eastAsia="en-US"/>
    </w:rPr>
  </w:style>
  <w:style w:type="paragraph" w:styleId="Heading1">
    <w:name w:val="heading 1"/>
    <w:basedOn w:val="Normal"/>
    <w:next w:val="Normal"/>
    <w:autoRedefine/>
    <w:qFormat/>
    <w:pPr>
      <w:pageBreakBefore/>
      <w:pBdr>
        <w:top w:val="single" w:sz="4" w:space="2" w:color="auto"/>
      </w:pBdr>
      <w:spacing w:before="360"/>
      <w:outlineLvl w:val="0"/>
    </w:pPr>
    <w:rPr>
      <w:b/>
      <w:kern w:val="28"/>
      <w:sz w:val="24"/>
    </w:rPr>
  </w:style>
  <w:style w:type="paragraph" w:styleId="Heading2">
    <w:name w:val="heading 2"/>
    <w:basedOn w:val="Normal"/>
    <w:next w:val="Normal"/>
    <w:qFormat/>
    <w:pPr>
      <w:keepNext/>
      <w:spacing w:before="280" w:after="0"/>
      <w:outlineLvl w:val="1"/>
    </w:pPr>
    <w:rPr>
      <w:rFonts w:ascii="Arial Black" w:hAnsi="Arial Black"/>
    </w:rPr>
  </w:style>
  <w:style w:type="paragraph" w:styleId="Heading3">
    <w:name w:val="heading 3"/>
    <w:basedOn w:val="Normal"/>
    <w:next w:val="Normal"/>
    <w:qFormat/>
    <w:pPr>
      <w:keepNext/>
      <w:spacing w:before="280" w:after="0"/>
      <w:outlineLvl w:val="2"/>
    </w:pPr>
    <w:rPr>
      <w:b/>
    </w:rPr>
  </w:style>
  <w:style w:type="paragraph" w:styleId="Heading4">
    <w:name w:val="heading 4"/>
    <w:basedOn w:val="Normal"/>
    <w:next w:val="Normal"/>
    <w:qFormat/>
    <w:pPr>
      <w:keepNext/>
      <w:spacing w:before="280" w:after="0"/>
      <w:outlineLvl w:val="3"/>
    </w:pPr>
    <w:rPr>
      <w:b/>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bstractText">
    <w:name w:val="Abstract Text"/>
    <w:pPr>
      <w:tabs>
        <w:tab w:val="left" w:pos="1680"/>
      </w:tabs>
      <w:spacing w:line="280" w:lineRule="exact"/>
    </w:pPr>
    <w:rPr>
      <w:rFonts w:ascii="Arial" w:hAnsi="Arial"/>
      <w:sz w:val="19"/>
      <w:lang w:val="en-US" w:eastAsia="en-US"/>
    </w:rPr>
  </w:style>
  <w:style w:type="paragraph" w:customStyle="1" w:styleId="AbstractTitle">
    <w:name w:val="Abstract Title"/>
    <w:basedOn w:val="Normal"/>
    <w:pPr>
      <w:pBdr>
        <w:top w:val="single" w:sz="4" w:space="1" w:color="auto"/>
      </w:pBdr>
      <w:spacing w:before="40"/>
      <w:ind w:right="144"/>
    </w:pPr>
    <w:rPr>
      <w:b/>
      <w:sz w:val="19"/>
    </w:rPr>
  </w:style>
  <w:style w:type="paragraph" w:customStyle="1" w:styleId="Bullet1">
    <w:name w:val="Bullet 1"/>
    <w:basedOn w:val="Normal"/>
    <w:pPr>
      <w:widowControl w:val="0"/>
      <w:numPr>
        <w:numId w:val="1"/>
      </w:numPr>
      <w:tabs>
        <w:tab w:val="left" w:pos="7920"/>
      </w:tabs>
      <w:spacing w:after="160"/>
    </w:pPr>
  </w:style>
  <w:style w:type="paragraph" w:customStyle="1" w:styleId="Bullet2">
    <w:name w:val="Bullet 2"/>
    <w:basedOn w:val="Normal"/>
    <w:pPr>
      <w:widowControl w:val="0"/>
      <w:numPr>
        <w:numId w:val="2"/>
      </w:numPr>
      <w:tabs>
        <w:tab w:val="clear" w:pos="1200"/>
      </w:tabs>
      <w:spacing w:after="160"/>
      <w:ind w:left="720"/>
    </w:pPr>
  </w:style>
  <w:style w:type="paragraph" w:customStyle="1" w:styleId="Bullet3">
    <w:name w:val="Bullet 3"/>
    <w:basedOn w:val="Normal"/>
    <w:pPr>
      <w:widowControl w:val="0"/>
      <w:numPr>
        <w:numId w:val="3"/>
      </w:numPr>
      <w:tabs>
        <w:tab w:val="clear" w:pos="1699"/>
      </w:tabs>
      <w:spacing w:after="160"/>
      <w:ind w:left="1080" w:hanging="360"/>
    </w:pPr>
  </w:style>
  <w:style w:type="paragraph" w:customStyle="1" w:styleId="CaptionLargePicture">
    <w:name w:val="Caption Large Picture"/>
    <w:basedOn w:val="Normal"/>
    <w:pPr>
      <w:spacing w:before="60" w:after="280" w:line="200" w:lineRule="exact"/>
      <w:ind w:left="-3744"/>
    </w:pPr>
    <w:rPr>
      <w:i/>
      <w:sz w:val="18"/>
    </w:rPr>
  </w:style>
  <w:style w:type="paragraph" w:customStyle="1" w:styleId="CaptionNormal">
    <w:name w:val="Caption Normal"/>
    <w:basedOn w:val="Normal"/>
    <w:pPr>
      <w:spacing w:before="60" w:after="280" w:line="200" w:lineRule="exact"/>
    </w:pPr>
    <w:rPr>
      <w:i/>
      <w:sz w:val="18"/>
    </w:rPr>
  </w:style>
  <w:style w:type="paragraph" w:customStyle="1" w:styleId="Code">
    <w:name w:val="Code"/>
    <w:basedOn w:val="Normal"/>
    <w:pPr>
      <w:spacing w:after="0" w:line="180" w:lineRule="exact"/>
    </w:pPr>
    <w:rPr>
      <w:rFonts w:ascii="Lucida Console" w:hAnsi="Lucida Console"/>
      <w:sz w:val="18"/>
    </w:rPr>
  </w:style>
  <w:style w:type="character" w:styleId="CommentReference">
    <w:name w:val="annotation reference"/>
    <w:basedOn w:val="DefaultParagraphFont"/>
    <w:semiHidden/>
    <w:rPr>
      <w:sz w:val="16"/>
      <w:szCs w:val="16"/>
    </w:rPr>
  </w:style>
  <w:style w:type="paragraph" w:styleId="CommentText">
    <w:name w:val="annotation text"/>
    <w:basedOn w:val="Normal"/>
    <w:semiHidden/>
  </w:style>
  <w:style w:type="paragraph" w:customStyle="1" w:styleId="Contents">
    <w:name w:val="Contents"/>
    <w:basedOn w:val="Heading1"/>
    <w:rPr>
      <w:bCs/>
    </w:rPr>
  </w:style>
  <w:style w:type="paragraph" w:customStyle="1" w:styleId="DocumentType">
    <w:name w:val="Document Type"/>
    <w:basedOn w:val="Normal"/>
    <w:autoRedefine/>
    <w:pPr>
      <w:spacing w:before="480"/>
    </w:pPr>
    <w:rPr>
      <w:b/>
      <w:kern w:val="28"/>
    </w:rPr>
  </w:style>
  <w:style w:type="paragraph" w:styleId="Header">
    <w:name w:val="header"/>
    <w:basedOn w:val="Normal"/>
    <w:pPr>
      <w:tabs>
        <w:tab w:val="center" w:pos="4320"/>
        <w:tab w:val="right" w:pos="8640"/>
      </w:tabs>
    </w:pPr>
  </w:style>
  <w:style w:type="paragraph" w:customStyle="1" w:styleId="Footer-even">
    <w:name w:val="Footer-even"/>
    <w:basedOn w:val="Normal"/>
    <w:pPr>
      <w:pBdr>
        <w:top w:val="single" w:sz="6" w:space="1" w:color="auto"/>
      </w:pBdr>
      <w:tabs>
        <w:tab w:val="center" w:pos="-2016"/>
      </w:tabs>
      <w:ind w:left="-3787"/>
    </w:pPr>
    <w:rPr>
      <w:b/>
      <w:sz w:val="15"/>
    </w:rPr>
  </w:style>
  <w:style w:type="paragraph" w:customStyle="1" w:styleId="Footer-odd">
    <w:name w:val="Footer-odd"/>
    <w:basedOn w:val="Normal"/>
    <w:pPr>
      <w:pBdr>
        <w:top w:val="single" w:sz="6" w:space="1" w:color="auto"/>
      </w:pBdr>
      <w:tabs>
        <w:tab w:val="left" w:pos="3870"/>
        <w:tab w:val="left" w:pos="7056"/>
      </w:tabs>
      <w:ind w:left="-3787"/>
    </w:pPr>
    <w:rPr>
      <w:b/>
      <w:sz w:val="15"/>
    </w:rPr>
  </w:style>
  <w:style w:type="character" w:styleId="FootnoteReference">
    <w:name w:val="footnote reference"/>
    <w:basedOn w:val="DefaultParagraphFont"/>
    <w:semiHidden/>
    <w:rPr>
      <w:vertAlign w:val="superscript"/>
    </w:rPr>
  </w:style>
  <w:style w:type="paragraph" w:styleId="FootnoteText">
    <w:name w:val="footnote text"/>
    <w:basedOn w:val="Normal"/>
    <w:semiHidden/>
    <w:pPr>
      <w:widowControl w:val="0"/>
    </w:pPr>
    <w:rPr>
      <w:rFonts w:ascii="Times" w:hAnsi="Times"/>
      <w:sz w:val="16"/>
    </w:rPr>
  </w:style>
  <w:style w:type="character" w:styleId="Hyperlink">
    <w:name w:val="Hyperlink"/>
    <w:basedOn w:val="DefaultParagraphFont"/>
    <w:rPr>
      <w:color w:val="0000FF"/>
      <w:u w:val="single"/>
    </w:rPr>
  </w:style>
  <w:style w:type="paragraph" w:customStyle="1" w:styleId="Legalese">
    <w:name w:val="Legalese"/>
    <w:basedOn w:val="Normal"/>
    <w:pPr>
      <w:tabs>
        <w:tab w:val="left" w:pos="4440"/>
      </w:tabs>
      <w:spacing w:after="70" w:line="140" w:lineRule="exact"/>
      <w:ind w:left="3773"/>
    </w:pPr>
    <w:rPr>
      <w:i/>
      <w:sz w:val="16"/>
    </w:rPr>
  </w:style>
  <w:style w:type="paragraph" w:customStyle="1" w:styleId="Picture1Small">
    <w:name w:val="Picture1 Small"/>
    <w:basedOn w:val="Normal"/>
    <w:next w:val="Normal"/>
    <w:pPr>
      <w:framePr w:w="3336" w:wrap="auto" w:hAnchor="page" w:x="817" w:y="3162"/>
      <w:jc w:val="center"/>
    </w:pPr>
    <w:rPr>
      <w:i/>
      <w:sz w:val="15"/>
    </w:rPr>
  </w:style>
  <w:style w:type="paragraph" w:customStyle="1" w:styleId="MastheadDescriptor">
    <w:name w:val="Masthead Descriptor"/>
    <w:basedOn w:val="Normal"/>
    <w:pPr>
      <w:spacing w:after="1040" w:line="200" w:lineRule="exact"/>
      <w:ind w:left="792"/>
    </w:pPr>
    <w:rPr>
      <w:i/>
    </w:rPr>
  </w:style>
  <w:style w:type="paragraph" w:customStyle="1" w:styleId="Number">
    <w:name w:val="Number"/>
    <w:basedOn w:val="Normal"/>
    <w:pPr>
      <w:widowControl w:val="0"/>
      <w:tabs>
        <w:tab w:val="left" w:pos="7920"/>
      </w:tabs>
      <w:ind w:left="216" w:hanging="216"/>
    </w:pPr>
  </w:style>
  <w:style w:type="paragraph" w:customStyle="1" w:styleId="Numberafterbullet">
    <w:name w:val="Number after bullet"/>
    <w:basedOn w:val="Number"/>
    <w:pPr>
      <w:ind w:left="605"/>
    </w:pPr>
  </w:style>
  <w:style w:type="character" w:styleId="PageNumber">
    <w:name w:val="page number"/>
    <w:basedOn w:val="DefaultParagraphFont"/>
  </w:style>
  <w:style w:type="paragraph" w:customStyle="1" w:styleId="PaperTitle">
    <w:name w:val="Paper Title"/>
    <w:basedOn w:val="Normal"/>
    <w:pPr>
      <w:spacing w:before="40"/>
      <w:ind w:right="360"/>
    </w:pPr>
    <w:rPr>
      <w:sz w:val="32"/>
    </w:rPr>
  </w:style>
  <w:style w:type="paragraph" w:customStyle="1" w:styleId="Picture2Med">
    <w:name w:val="Picture2 Med"/>
    <w:basedOn w:val="Normal"/>
    <w:next w:val="CaptionNormal"/>
    <w:pPr>
      <w:keepNext/>
      <w:spacing w:before="280"/>
    </w:pPr>
    <w:rPr>
      <w:noProof/>
    </w:rPr>
  </w:style>
  <w:style w:type="paragraph" w:customStyle="1" w:styleId="Picture3Large">
    <w:name w:val="Picture3 Large"/>
    <w:basedOn w:val="Normal"/>
    <w:next w:val="CaptionLargePicture"/>
    <w:pPr>
      <w:keepNext/>
      <w:spacing w:before="280"/>
      <w:ind w:left="-3744"/>
    </w:pPr>
    <w:rPr>
      <w:noProof/>
    </w:rPr>
  </w:style>
  <w:style w:type="character" w:styleId="FollowedHyperlink">
    <w:name w:val="FollowedHyperlink"/>
    <w:basedOn w:val="DefaultParagraphFont"/>
    <w:rPr>
      <w:color w:val="800080"/>
      <w:u w:val="single"/>
    </w:rPr>
  </w:style>
  <w:style w:type="paragraph" w:customStyle="1" w:styleId="TableBody">
    <w:name w:val="Table Body"/>
    <w:basedOn w:val="Normal"/>
    <w:pPr>
      <w:spacing w:before="40" w:after="40" w:line="250" w:lineRule="exact"/>
      <w:ind w:right="115"/>
    </w:pPr>
    <w:rPr>
      <w:sz w:val="18"/>
    </w:rPr>
  </w:style>
  <w:style w:type="paragraph" w:customStyle="1" w:styleId="TableBold">
    <w:name w:val="Table Bold"/>
    <w:basedOn w:val="Normal"/>
    <w:pPr>
      <w:widowControl w:val="0"/>
      <w:spacing w:before="40" w:after="40" w:line="250" w:lineRule="exact"/>
    </w:pPr>
    <w:rPr>
      <w:b/>
      <w:sz w:val="18"/>
    </w:rPr>
  </w:style>
  <w:style w:type="paragraph" w:customStyle="1" w:styleId="TableBullet">
    <w:name w:val="Table Bullet"/>
    <w:basedOn w:val="TableBody"/>
    <w:pPr>
      <w:numPr>
        <w:numId w:val="4"/>
      </w:numPr>
      <w:tabs>
        <w:tab w:val="clear" w:pos="360"/>
      </w:tabs>
      <w:spacing w:after="0"/>
      <w:ind w:right="0"/>
    </w:pPr>
  </w:style>
  <w:style w:type="paragraph" w:customStyle="1" w:styleId="TableTitle">
    <w:name w:val="Table Title"/>
    <w:basedOn w:val="Heading3"/>
    <w:pPr>
      <w:spacing w:after="120"/>
    </w:pPr>
  </w:style>
  <w:style w:type="paragraph" w:styleId="TOC1">
    <w:name w:val="toc 1"/>
    <w:basedOn w:val="Normal"/>
    <w:next w:val="TOC2"/>
    <w:autoRedefine/>
    <w:semiHidden/>
    <w:pPr>
      <w:tabs>
        <w:tab w:val="right" w:leader="dot" w:pos="6480"/>
        <w:tab w:val="right" w:leader="dot" w:pos="7056"/>
      </w:tabs>
      <w:spacing w:before="280" w:line="280" w:lineRule="atLeast"/>
    </w:pPr>
    <w:rPr>
      <w:b/>
      <w:noProof/>
    </w:rPr>
  </w:style>
  <w:style w:type="paragraph" w:styleId="TOC2">
    <w:name w:val="toc 2"/>
    <w:basedOn w:val="Normal"/>
    <w:autoRedefine/>
    <w:semiHidden/>
    <w:pPr>
      <w:tabs>
        <w:tab w:val="right" w:pos="6480"/>
        <w:tab w:val="right" w:pos="7056"/>
      </w:tabs>
    </w:pPr>
    <w:rPr>
      <w:noProof/>
      <w:sz w:val="19"/>
    </w:rPr>
  </w:style>
  <w:style w:type="paragraph" w:styleId="TOC3">
    <w:name w:val="toc 3"/>
    <w:basedOn w:val="Normal"/>
    <w:autoRedefine/>
    <w:semiHidden/>
    <w:pPr>
      <w:tabs>
        <w:tab w:val="right" w:pos="6480"/>
      </w:tabs>
      <w:ind w:left="240"/>
    </w:pPr>
    <w:rPr>
      <w:noProof/>
      <w:sz w:val="19"/>
    </w:rPr>
  </w:style>
  <w:style w:type="paragraph" w:styleId="TOC4">
    <w:name w:val="toc 4"/>
    <w:basedOn w:val="Normal"/>
    <w:autoRedefine/>
    <w:semiHidden/>
    <w:pPr>
      <w:tabs>
        <w:tab w:val="right" w:pos="7056"/>
      </w:tabs>
      <w:ind w:left="480"/>
    </w:pPr>
    <w:rPr>
      <w:noProof/>
      <w:sz w:val="19"/>
    </w:rPr>
  </w:style>
  <w:style w:type="paragraph" w:styleId="Footer">
    <w:name w:val="footer"/>
    <w:basedOn w:val="Normal"/>
    <w:pPr>
      <w:tabs>
        <w:tab w:val="center" w:pos="4320"/>
        <w:tab w:val="right" w:pos="8640"/>
      </w:tabs>
    </w:pPr>
  </w:style>
  <w:style w:type="paragraph" w:customStyle="1" w:styleId="Byline">
    <w:name w:val="Byline"/>
    <w:basedOn w:val="Normal"/>
    <w:autoRedefine/>
    <w:pPr>
      <w:tabs>
        <w:tab w:val="left" w:pos="360"/>
      </w:tabs>
      <w:spacing w:after="0"/>
    </w:pPr>
    <w:rPr>
      <w:i/>
    </w:r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Note">
    <w:name w:val="Note"/>
    <w:basedOn w:val="Normal"/>
    <w:autoRedefine/>
    <w:pPr>
      <w:pBdr>
        <w:top w:val="single" w:sz="4" w:space="9" w:color="auto"/>
        <w:bottom w:val="single" w:sz="4" w:space="9" w:color="auto"/>
      </w:pBdr>
      <w:spacing w:before="180" w:after="180" w:line="240" w:lineRule="auto"/>
    </w:pPr>
    <w:rPr>
      <w:bCs/>
      <w:sz w:val="18"/>
    </w:rPr>
  </w:style>
  <w:style w:type="character" w:customStyle="1" w:styleId="Heading2Char">
    <w:name w:val="Heading 2 Char"/>
    <w:basedOn w:val="DefaultParagraphFont"/>
    <w:rPr>
      <w:rFonts w:ascii="Arial Black" w:hAnsi="Arial Black"/>
      <w:lang w:val="en-US" w:eastAsia="en-US" w:bidi="ar-SA"/>
    </w:rPr>
  </w:style>
  <w:style w:type="paragraph" w:styleId="BalloonText">
    <w:name w:val="Balloon Text"/>
    <w:basedOn w:val="Normal"/>
    <w:semiHidden/>
    <w:rPr>
      <w:rFonts w:ascii="Tahoma" w:hAnsi="Tahoma" w:cs="Tahoma"/>
      <w:sz w:val="16"/>
      <w:szCs w:val="16"/>
    </w:rPr>
  </w:style>
  <w:style w:type="paragraph" w:styleId="Index1">
    <w:name w:val="index 1"/>
    <w:basedOn w:val="Normal"/>
    <w:next w:val="Normal"/>
    <w:autoRedefine/>
    <w:semiHidden/>
    <w:pPr>
      <w:ind w:left="200" w:hanging="200"/>
    </w:pPr>
  </w:style>
  <w:style w:type="paragraph" w:styleId="ListBullet">
    <w:name w:val="List Bullet"/>
    <w:basedOn w:val="Normal"/>
    <w:autoRedefine/>
    <w:pPr>
      <w:tabs>
        <w:tab w:val="num" w:pos="360"/>
      </w:tabs>
      <w:overflowPunct w:val="0"/>
      <w:autoSpaceDE w:val="0"/>
      <w:autoSpaceDN w:val="0"/>
      <w:adjustRightInd w:val="0"/>
      <w:spacing w:after="0" w:line="240" w:lineRule="auto"/>
      <w:ind w:left="360" w:hanging="360"/>
      <w:textAlignment w:val="baseline"/>
    </w:pPr>
  </w:style>
  <w:style w:type="paragraph" w:customStyle="1" w:styleId="Body">
    <w:name w:val="Body"/>
    <w:basedOn w:val="Normal"/>
    <w:pPr>
      <w:overflowPunct w:val="0"/>
      <w:autoSpaceDE w:val="0"/>
      <w:autoSpaceDN w:val="0"/>
      <w:adjustRightInd w:val="0"/>
      <w:spacing w:after="60" w:line="220" w:lineRule="atLeast"/>
      <w:jc w:val="both"/>
      <w:textAlignment w:val="baseline"/>
    </w:pPr>
    <w:rPr>
      <w:rFonts w:ascii="Microsoft Sans Serif" w:hAnsi="Microsoft Sans Serif"/>
    </w:rPr>
  </w:style>
  <w:style w:type="character" w:styleId="Emphasis">
    <w:name w:val="Emphasis"/>
    <w:basedOn w:val="DefaultParagraphFont"/>
    <w:qFormat/>
    <w:rPr>
      <w:i/>
      <w:iCs/>
    </w:rPr>
  </w:style>
  <w:style w:type="character" w:customStyle="1" w:styleId="EmailStyle66">
    <w:name w:val="EmailStyle66"/>
    <w:basedOn w:val="DefaultParagraphFont"/>
    <w:rPr>
      <w:rFonts w:ascii="Arial" w:hAnsi="Arial" w:cs="Arial"/>
      <w:color w:val="000000"/>
      <w:sz w:val="20"/>
    </w:rPr>
  </w:style>
  <w:style w:type="paragraph" w:styleId="CommentSubject">
    <w:name w:val="annotation subject"/>
    <w:basedOn w:val="CommentText"/>
    <w:next w:val="CommentText"/>
    <w:semiHidden/>
    <w:rPr>
      <w:b/>
      <w:bCs/>
    </w:rPr>
  </w:style>
  <w:style w:type="paragraph" w:styleId="NormalWeb">
    <w:name w:val="Normal (Web)"/>
    <w:basedOn w:val="Normal"/>
    <w:pPr>
      <w:spacing w:before="144" w:after="144"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indowsupdate.microsoft.com/?Start" TargetMode="External"/><Relationship Id="rId18" Type="http://schemas.openxmlformats.org/officeDocument/2006/relationships/hyperlink" Target="http://www.microsoft.com/windows2000/techinfo/howitworks/security/pkiintro.asp"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microsoft.com/windows2000/techinfo/administration/security/win2kpki.asp"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www.microsoft.com/windows2000/techinfo/howitworks/security/pkiintro.asp"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microsoft.com/windows2000/server/evaluation/news/fromms/winnetserv.asp" TargetMode="External"/><Relationship Id="rId20" Type="http://schemas.openxmlformats.org/officeDocument/2006/relationships/hyperlink" Target="http://www.microsoft.com/TechNet/exchange/technote/win2kms.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sn.com/)%20&#8212;"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inedit/CMS.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msn.com/" TargetMode="External"/><Relationship Id="rId19" Type="http://schemas.openxmlformats.org/officeDocument/2006/relationships/hyperlink" Target="http://www.microsoft.com/windows2000/techinfo/planning/security/pki.as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hyperlink" Target="http://www.microsoft.com/windowsxp"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auodo\Local%20Settings\Temporary%20Internet%20Files\OLK57\Windows%20XP%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Windows XP Template.dot</Template>
  <TotalTime>0</TotalTime>
  <Pages>30</Pages>
  <Words>32492</Words>
  <Characters>18521</Characters>
  <Application>Microsoft Office Word</Application>
  <DocSecurity>4</DocSecurity>
  <Lines>154</Lines>
  <Paragraphs>101</Paragraphs>
  <ScaleCrop>false</ScaleCrop>
  <HeadingPairs>
    <vt:vector size="2" baseType="variant">
      <vt:variant>
        <vt:lpstr>Title</vt:lpstr>
      </vt:variant>
      <vt:variant>
        <vt:i4>1</vt:i4>
      </vt:variant>
    </vt:vector>
  </HeadingPairs>
  <TitlesOfParts>
    <vt:vector size="1" baseType="lpstr">
      <vt:lpstr>PKI Enhancements for Windows XP Professional and Windows .NET Server</vt:lpstr>
    </vt:vector>
  </TitlesOfParts>
  <Manager/>
  <Company/>
  <LinksUpToDate>false</LinksUpToDate>
  <CharactersWithSpaces>50912</CharactersWithSpaces>
  <SharedDoc>false</SharedDoc>
  <HLinks>
    <vt:vector size="492" baseType="variant">
      <vt:variant>
        <vt:i4>2752562</vt:i4>
      </vt:variant>
      <vt:variant>
        <vt:i4>453</vt:i4>
      </vt:variant>
      <vt:variant>
        <vt:i4>0</vt:i4>
      </vt:variant>
      <vt:variant>
        <vt:i4>5</vt:i4>
      </vt:variant>
      <vt:variant>
        <vt:lpwstr>http://www.microsoft.com/windowsxp</vt:lpwstr>
      </vt:variant>
      <vt:variant>
        <vt:lpwstr/>
      </vt:variant>
      <vt:variant>
        <vt:i4>7405688</vt:i4>
      </vt:variant>
      <vt:variant>
        <vt:i4>450</vt:i4>
      </vt:variant>
      <vt:variant>
        <vt:i4>0</vt:i4>
      </vt:variant>
      <vt:variant>
        <vt:i4>5</vt:i4>
      </vt:variant>
      <vt:variant>
        <vt:lpwstr>http://www.microsoft.com/windows2000/techinfo/administration/security/win2kpki.asp</vt:lpwstr>
      </vt:variant>
      <vt:variant>
        <vt:lpwstr/>
      </vt:variant>
      <vt:variant>
        <vt:i4>6946853</vt:i4>
      </vt:variant>
      <vt:variant>
        <vt:i4>447</vt:i4>
      </vt:variant>
      <vt:variant>
        <vt:i4>0</vt:i4>
      </vt:variant>
      <vt:variant>
        <vt:i4>5</vt:i4>
      </vt:variant>
      <vt:variant>
        <vt:lpwstr>http://www.microsoft.com/TechNet/exchange/technote/win2kms.asp</vt:lpwstr>
      </vt:variant>
      <vt:variant>
        <vt:lpwstr/>
      </vt:variant>
      <vt:variant>
        <vt:i4>7209005</vt:i4>
      </vt:variant>
      <vt:variant>
        <vt:i4>444</vt:i4>
      </vt:variant>
      <vt:variant>
        <vt:i4>0</vt:i4>
      </vt:variant>
      <vt:variant>
        <vt:i4>5</vt:i4>
      </vt:variant>
      <vt:variant>
        <vt:lpwstr>http://www.microsoft.com/windows2000/techinfo/planning/security/pki.asp</vt:lpwstr>
      </vt:variant>
      <vt:variant>
        <vt:lpwstr/>
      </vt:variant>
      <vt:variant>
        <vt:i4>2883699</vt:i4>
      </vt:variant>
      <vt:variant>
        <vt:i4>441</vt:i4>
      </vt:variant>
      <vt:variant>
        <vt:i4>0</vt:i4>
      </vt:variant>
      <vt:variant>
        <vt:i4>5</vt:i4>
      </vt:variant>
      <vt:variant>
        <vt:lpwstr>http://www.microsoft.com/windows2000/techinfo/howitworks/security/pkiintro.asp</vt:lpwstr>
      </vt:variant>
      <vt:variant>
        <vt:lpwstr/>
      </vt:variant>
      <vt:variant>
        <vt:i4>2883699</vt:i4>
      </vt:variant>
      <vt:variant>
        <vt:i4>438</vt:i4>
      </vt:variant>
      <vt:variant>
        <vt:i4>0</vt:i4>
      </vt:variant>
      <vt:variant>
        <vt:i4>5</vt:i4>
      </vt:variant>
      <vt:variant>
        <vt:lpwstr>http://www.microsoft.com/windows2000/techinfo/howitworks/security/pkiintro.asp</vt:lpwstr>
      </vt:variant>
      <vt:variant>
        <vt:lpwstr/>
      </vt:variant>
      <vt:variant>
        <vt:i4>917597</vt:i4>
      </vt:variant>
      <vt:variant>
        <vt:i4>435</vt:i4>
      </vt:variant>
      <vt:variant>
        <vt:i4>0</vt:i4>
      </vt:variant>
      <vt:variant>
        <vt:i4>5</vt:i4>
      </vt:variant>
      <vt:variant>
        <vt:lpwstr>http://www.microsoft.com/technet/treeview/default.asp?url=/TechNet/itsolutions/security/prodtech/pkitech.asp</vt:lpwstr>
      </vt:variant>
      <vt:variant>
        <vt:lpwstr/>
      </vt:variant>
      <vt:variant>
        <vt:i4>1507359</vt:i4>
      </vt:variant>
      <vt:variant>
        <vt:i4>432</vt:i4>
      </vt:variant>
      <vt:variant>
        <vt:i4>0</vt:i4>
      </vt:variant>
      <vt:variant>
        <vt:i4>5</vt:i4>
      </vt:variant>
      <vt:variant>
        <vt:lpwstr>http://www.microsoft.com/windows2000/server/evaluation/news/fromms/winnetserv.asp</vt:lpwstr>
      </vt:variant>
      <vt:variant>
        <vt:lpwstr/>
      </vt:variant>
      <vt:variant>
        <vt:i4>8257646</vt:i4>
      </vt:variant>
      <vt:variant>
        <vt:i4>429</vt:i4>
      </vt:variant>
      <vt:variant>
        <vt:i4>0</vt:i4>
      </vt:variant>
      <vt:variant>
        <vt:i4>5</vt:i4>
      </vt:variant>
      <vt:variant>
        <vt:lpwstr>http://www.microsoft.com/windowsxp/pro/techinfo/howitworks/security/default.asp</vt:lpwstr>
      </vt:variant>
      <vt:variant>
        <vt:lpwstr/>
      </vt:variant>
      <vt:variant>
        <vt:i4>3604596</vt:i4>
      </vt:variant>
      <vt:variant>
        <vt:i4>426</vt:i4>
      </vt:variant>
      <vt:variant>
        <vt:i4>0</vt:i4>
      </vt:variant>
      <vt:variant>
        <vt:i4>5</vt:i4>
      </vt:variant>
      <vt:variant>
        <vt:lpwstr>http://winedit/CMS.htm</vt:lpwstr>
      </vt:variant>
      <vt:variant>
        <vt:lpwstr/>
      </vt:variant>
      <vt:variant>
        <vt:i4>1507402</vt:i4>
      </vt:variant>
      <vt:variant>
        <vt:i4>423</vt:i4>
      </vt:variant>
      <vt:variant>
        <vt:i4>0</vt:i4>
      </vt:variant>
      <vt:variant>
        <vt:i4>5</vt:i4>
      </vt:variant>
      <vt:variant>
        <vt:lpwstr>http://windowsupdate.microsoft.com/?Start</vt:lpwstr>
      </vt:variant>
      <vt:variant>
        <vt:lpwstr/>
      </vt:variant>
      <vt:variant>
        <vt:i4>538640493</vt:i4>
      </vt:variant>
      <vt:variant>
        <vt:i4>420</vt:i4>
      </vt:variant>
      <vt:variant>
        <vt:i4>0</vt:i4>
      </vt:variant>
      <vt:variant>
        <vt:i4>5</vt:i4>
      </vt:variant>
      <vt:variant>
        <vt:lpwstr>http://www.msn.com/) —</vt:lpwstr>
      </vt:variant>
      <vt:variant>
        <vt:lpwstr/>
      </vt:variant>
      <vt:variant>
        <vt:i4>2490466</vt:i4>
      </vt:variant>
      <vt:variant>
        <vt:i4>417</vt:i4>
      </vt:variant>
      <vt:variant>
        <vt:i4>0</vt:i4>
      </vt:variant>
      <vt:variant>
        <vt:i4>5</vt:i4>
      </vt:variant>
      <vt:variant>
        <vt:lpwstr>http://www.msn.com/</vt:lpwstr>
      </vt:variant>
      <vt:variant>
        <vt:lpwstr/>
      </vt:variant>
      <vt:variant>
        <vt:i4>1310768</vt:i4>
      </vt:variant>
      <vt:variant>
        <vt:i4>410</vt:i4>
      </vt:variant>
      <vt:variant>
        <vt:i4>0</vt:i4>
      </vt:variant>
      <vt:variant>
        <vt:i4>5</vt:i4>
      </vt:variant>
      <vt:variant>
        <vt:lpwstr/>
      </vt:variant>
      <vt:variant>
        <vt:lpwstr>_Toc520008595</vt:lpwstr>
      </vt:variant>
      <vt:variant>
        <vt:i4>1310768</vt:i4>
      </vt:variant>
      <vt:variant>
        <vt:i4>404</vt:i4>
      </vt:variant>
      <vt:variant>
        <vt:i4>0</vt:i4>
      </vt:variant>
      <vt:variant>
        <vt:i4>5</vt:i4>
      </vt:variant>
      <vt:variant>
        <vt:lpwstr/>
      </vt:variant>
      <vt:variant>
        <vt:lpwstr>_Toc520008594</vt:lpwstr>
      </vt:variant>
      <vt:variant>
        <vt:i4>1310768</vt:i4>
      </vt:variant>
      <vt:variant>
        <vt:i4>398</vt:i4>
      </vt:variant>
      <vt:variant>
        <vt:i4>0</vt:i4>
      </vt:variant>
      <vt:variant>
        <vt:i4>5</vt:i4>
      </vt:variant>
      <vt:variant>
        <vt:lpwstr/>
      </vt:variant>
      <vt:variant>
        <vt:lpwstr>_Toc520008593</vt:lpwstr>
      </vt:variant>
      <vt:variant>
        <vt:i4>1310768</vt:i4>
      </vt:variant>
      <vt:variant>
        <vt:i4>392</vt:i4>
      </vt:variant>
      <vt:variant>
        <vt:i4>0</vt:i4>
      </vt:variant>
      <vt:variant>
        <vt:i4>5</vt:i4>
      </vt:variant>
      <vt:variant>
        <vt:lpwstr/>
      </vt:variant>
      <vt:variant>
        <vt:lpwstr>_Toc520008592</vt:lpwstr>
      </vt:variant>
      <vt:variant>
        <vt:i4>1310768</vt:i4>
      </vt:variant>
      <vt:variant>
        <vt:i4>386</vt:i4>
      </vt:variant>
      <vt:variant>
        <vt:i4>0</vt:i4>
      </vt:variant>
      <vt:variant>
        <vt:i4>5</vt:i4>
      </vt:variant>
      <vt:variant>
        <vt:lpwstr/>
      </vt:variant>
      <vt:variant>
        <vt:lpwstr>_Toc520008591</vt:lpwstr>
      </vt:variant>
      <vt:variant>
        <vt:i4>1310768</vt:i4>
      </vt:variant>
      <vt:variant>
        <vt:i4>380</vt:i4>
      </vt:variant>
      <vt:variant>
        <vt:i4>0</vt:i4>
      </vt:variant>
      <vt:variant>
        <vt:i4>5</vt:i4>
      </vt:variant>
      <vt:variant>
        <vt:lpwstr/>
      </vt:variant>
      <vt:variant>
        <vt:lpwstr>_Toc520008590</vt:lpwstr>
      </vt:variant>
      <vt:variant>
        <vt:i4>1376304</vt:i4>
      </vt:variant>
      <vt:variant>
        <vt:i4>374</vt:i4>
      </vt:variant>
      <vt:variant>
        <vt:i4>0</vt:i4>
      </vt:variant>
      <vt:variant>
        <vt:i4>5</vt:i4>
      </vt:variant>
      <vt:variant>
        <vt:lpwstr/>
      </vt:variant>
      <vt:variant>
        <vt:lpwstr>_Toc520008589</vt:lpwstr>
      </vt:variant>
      <vt:variant>
        <vt:i4>1376304</vt:i4>
      </vt:variant>
      <vt:variant>
        <vt:i4>368</vt:i4>
      </vt:variant>
      <vt:variant>
        <vt:i4>0</vt:i4>
      </vt:variant>
      <vt:variant>
        <vt:i4>5</vt:i4>
      </vt:variant>
      <vt:variant>
        <vt:lpwstr/>
      </vt:variant>
      <vt:variant>
        <vt:lpwstr>_Toc520008588</vt:lpwstr>
      </vt:variant>
      <vt:variant>
        <vt:i4>1376304</vt:i4>
      </vt:variant>
      <vt:variant>
        <vt:i4>362</vt:i4>
      </vt:variant>
      <vt:variant>
        <vt:i4>0</vt:i4>
      </vt:variant>
      <vt:variant>
        <vt:i4>5</vt:i4>
      </vt:variant>
      <vt:variant>
        <vt:lpwstr/>
      </vt:variant>
      <vt:variant>
        <vt:lpwstr>_Toc520008587</vt:lpwstr>
      </vt:variant>
      <vt:variant>
        <vt:i4>1376304</vt:i4>
      </vt:variant>
      <vt:variant>
        <vt:i4>356</vt:i4>
      </vt:variant>
      <vt:variant>
        <vt:i4>0</vt:i4>
      </vt:variant>
      <vt:variant>
        <vt:i4>5</vt:i4>
      </vt:variant>
      <vt:variant>
        <vt:lpwstr/>
      </vt:variant>
      <vt:variant>
        <vt:lpwstr>_Toc520008586</vt:lpwstr>
      </vt:variant>
      <vt:variant>
        <vt:i4>1376304</vt:i4>
      </vt:variant>
      <vt:variant>
        <vt:i4>350</vt:i4>
      </vt:variant>
      <vt:variant>
        <vt:i4>0</vt:i4>
      </vt:variant>
      <vt:variant>
        <vt:i4>5</vt:i4>
      </vt:variant>
      <vt:variant>
        <vt:lpwstr/>
      </vt:variant>
      <vt:variant>
        <vt:lpwstr>_Toc520008585</vt:lpwstr>
      </vt:variant>
      <vt:variant>
        <vt:i4>1376304</vt:i4>
      </vt:variant>
      <vt:variant>
        <vt:i4>344</vt:i4>
      </vt:variant>
      <vt:variant>
        <vt:i4>0</vt:i4>
      </vt:variant>
      <vt:variant>
        <vt:i4>5</vt:i4>
      </vt:variant>
      <vt:variant>
        <vt:lpwstr/>
      </vt:variant>
      <vt:variant>
        <vt:lpwstr>_Toc520008584</vt:lpwstr>
      </vt:variant>
      <vt:variant>
        <vt:i4>1376304</vt:i4>
      </vt:variant>
      <vt:variant>
        <vt:i4>338</vt:i4>
      </vt:variant>
      <vt:variant>
        <vt:i4>0</vt:i4>
      </vt:variant>
      <vt:variant>
        <vt:i4>5</vt:i4>
      </vt:variant>
      <vt:variant>
        <vt:lpwstr/>
      </vt:variant>
      <vt:variant>
        <vt:lpwstr>_Toc520008583</vt:lpwstr>
      </vt:variant>
      <vt:variant>
        <vt:i4>1376304</vt:i4>
      </vt:variant>
      <vt:variant>
        <vt:i4>332</vt:i4>
      </vt:variant>
      <vt:variant>
        <vt:i4>0</vt:i4>
      </vt:variant>
      <vt:variant>
        <vt:i4>5</vt:i4>
      </vt:variant>
      <vt:variant>
        <vt:lpwstr/>
      </vt:variant>
      <vt:variant>
        <vt:lpwstr>_Toc520008582</vt:lpwstr>
      </vt:variant>
      <vt:variant>
        <vt:i4>1376304</vt:i4>
      </vt:variant>
      <vt:variant>
        <vt:i4>326</vt:i4>
      </vt:variant>
      <vt:variant>
        <vt:i4>0</vt:i4>
      </vt:variant>
      <vt:variant>
        <vt:i4>5</vt:i4>
      </vt:variant>
      <vt:variant>
        <vt:lpwstr/>
      </vt:variant>
      <vt:variant>
        <vt:lpwstr>_Toc520008581</vt:lpwstr>
      </vt:variant>
      <vt:variant>
        <vt:i4>1376304</vt:i4>
      </vt:variant>
      <vt:variant>
        <vt:i4>320</vt:i4>
      </vt:variant>
      <vt:variant>
        <vt:i4>0</vt:i4>
      </vt:variant>
      <vt:variant>
        <vt:i4>5</vt:i4>
      </vt:variant>
      <vt:variant>
        <vt:lpwstr/>
      </vt:variant>
      <vt:variant>
        <vt:lpwstr>_Toc520008580</vt:lpwstr>
      </vt:variant>
      <vt:variant>
        <vt:i4>1703984</vt:i4>
      </vt:variant>
      <vt:variant>
        <vt:i4>314</vt:i4>
      </vt:variant>
      <vt:variant>
        <vt:i4>0</vt:i4>
      </vt:variant>
      <vt:variant>
        <vt:i4>5</vt:i4>
      </vt:variant>
      <vt:variant>
        <vt:lpwstr/>
      </vt:variant>
      <vt:variant>
        <vt:lpwstr>_Toc520008579</vt:lpwstr>
      </vt:variant>
      <vt:variant>
        <vt:i4>1703984</vt:i4>
      </vt:variant>
      <vt:variant>
        <vt:i4>308</vt:i4>
      </vt:variant>
      <vt:variant>
        <vt:i4>0</vt:i4>
      </vt:variant>
      <vt:variant>
        <vt:i4>5</vt:i4>
      </vt:variant>
      <vt:variant>
        <vt:lpwstr/>
      </vt:variant>
      <vt:variant>
        <vt:lpwstr>_Toc520008578</vt:lpwstr>
      </vt:variant>
      <vt:variant>
        <vt:i4>1703984</vt:i4>
      </vt:variant>
      <vt:variant>
        <vt:i4>302</vt:i4>
      </vt:variant>
      <vt:variant>
        <vt:i4>0</vt:i4>
      </vt:variant>
      <vt:variant>
        <vt:i4>5</vt:i4>
      </vt:variant>
      <vt:variant>
        <vt:lpwstr/>
      </vt:variant>
      <vt:variant>
        <vt:lpwstr>_Toc520008577</vt:lpwstr>
      </vt:variant>
      <vt:variant>
        <vt:i4>1703984</vt:i4>
      </vt:variant>
      <vt:variant>
        <vt:i4>296</vt:i4>
      </vt:variant>
      <vt:variant>
        <vt:i4>0</vt:i4>
      </vt:variant>
      <vt:variant>
        <vt:i4>5</vt:i4>
      </vt:variant>
      <vt:variant>
        <vt:lpwstr/>
      </vt:variant>
      <vt:variant>
        <vt:lpwstr>_Toc520008576</vt:lpwstr>
      </vt:variant>
      <vt:variant>
        <vt:i4>1703984</vt:i4>
      </vt:variant>
      <vt:variant>
        <vt:i4>290</vt:i4>
      </vt:variant>
      <vt:variant>
        <vt:i4>0</vt:i4>
      </vt:variant>
      <vt:variant>
        <vt:i4>5</vt:i4>
      </vt:variant>
      <vt:variant>
        <vt:lpwstr/>
      </vt:variant>
      <vt:variant>
        <vt:lpwstr>_Toc520008575</vt:lpwstr>
      </vt:variant>
      <vt:variant>
        <vt:i4>1703984</vt:i4>
      </vt:variant>
      <vt:variant>
        <vt:i4>284</vt:i4>
      </vt:variant>
      <vt:variant>
        <vt:i4>0</vt:i4>
      </vt:variant>
      <vt:variant>
        <vt:i4>5</vt:i4>
      </vt:variant>
      <vt:variant>
        <vt:lpwstr/>
      </vt:variant>
      <vt:variant>
        <vt:lpwstr>_Toc520008574</vt:lpwstr>
      </vt:variant>
      <vt:variant>
        <vt:i4>1703984</vt:i4>
      </vt:variant>
      <vt:variant>
        <vt:i4>278</vt:i4>
      </vt:variant>
      <vt:variant>
        <vt:i4>0</vt:i4>
      </vt:variant>
      <vt:variant>
        <vt:i4>5</vt:i4>
      </vt:variant>
      <vt:variant>
        <vt:lpwstr/>
      </vt:variant>
      <vt:variant>
        <vt:lpwstr>_Toc520008573</vt:lpwstr>
      </vt:variant>
      <vt:variant>
        <vt:i4>1703984</vt:i4>
      </vt:variant>
      <vt:variant>
        <vt:i4>272</vt:i4>
      </vt:variant>
      <vt:variant>
        <vt:i4>0</vt:i4>
      </vt:variant>
      <vt:variant>
        <vt:i4>5</vt:i4>
      </vt:variant>
      <vt:variant>
        <vt:lpwstr/>
      </vt:variant>
      <vt:variant>
        <vt:lpwstr>_Toc520008572</vt:lpwstr>
      </vt:variant>
      <vt:variant>
        <vt:i4>1703984</vt:i4>
      </vt:variant>
      <vt:variant>
        <vt:i4>266</vt:i4>
      </vt:variant>
      <vt:variant>
        <vt:i4>0</vt:i4>
      </vt:variant>
      <vt:variant>
        <vt:i4>5</vt:i4>
      </vt:variant>
      <vt:variant>
        <vt:lpwstr/>
      </vt:variant>
      <vt:variant>
        <vt:lpwstr>_Toc520008571</vt:lpwstr>
      </vt:variant>
      <vt:variant>
        <vt:i4>1703984</vt:i4>
      </vt:variant>
      <vt:variant>
        <vt:i4>260</vt:i4>
      </vt:variant>
      <vt:variant>
        <vt:i4>0</vt:i4>
      </vt:variant>
      <vt:variant>
        <vt:i4>5</vt:i4>
      </vt:variant>
      <vt:variant>
        <vt:lpwstr/>
      </vt:variant>
      <vt:variant>
        <vt:lpwstr>_Toc520008570</vt:lpwstr>
      </vt:variant>
      <vt:variant>
        <vt:i4>1769520</vt:i4>
      </vt:variant>
      <vt:variant>
        <vt:i4>254</vt:i4>
      </vt:variant>
      <vt:variant>
        <vt:i4>0</vt:i4>
      </vt:variant>
      <vt:variant>
        <vt:i4>5</vt:i4>
      </vt:variant>
      <vt:variant>
        <vt:lpwstr/>
      </vt:variant>
      <vt:variant>
        <vt:lpwstr>_Toc520008569</vt:lpwstr>
      </vt:variant>
      <vt:variant>
        <vt:i4>1769520</vt:i4>
      </vt:variant>
      <vt:variant>
        <vt:i4>248</vt:i4>
      </vt:variant>
      <vt:variant>
        <vt:i4>0</vt:i4>
      </vt:variant>
      <vt:variant>
        <vt:i4>5</vt:i4>
      </vt:variant>
      <vt:variant>
        <vt:lpwstr/>
      </vt:variant>
      <vt:variant>
        <vt:lpwstr>_Toc520008568</vt:lpwstr>
      </vt:variant>
      <vt:variant>
        <vt:i4>1769520</vt:i4>
      </vt:variant>
      <vt:variant>
        <vt:i4>242</vt:i4>
      </vt:variant>
      <vt:variant>
        <vt:i4>0</vt:i4>
      </vt:variant>
      <vt:variant>
        <vt:i4>5</vt:i4>
      </vt:variant>
      <vt:variant>
        <vt:lpwstr/>
      </vt:variant>
      <vt:variant>
        <vt:lpwstr>_Toc520008567</vt:lpwstr>
      </vt:variant>
      <vt:variant>
        <vt:i4>1769520</vt:i4>
      </vt:variant>
      <vt:variant>
        <vt:i4>236</vt:i4>
      </vt:variant>
      <vt:variant>
        <vt:i4>0</vt:i4>
      </vt:variant>
      <vt:variant>
        <vt:i4>5</vt:i4>
      </vt:variant>
      <vt:variant>
        <vt:lpwstr/>
      </vt:variant>
      <vt:variant>
        <vt:lpwstr>_Toc520008566</vt:lpwstr>
      </vt:variant>
      <vt:variant>
        <vt:i4>1769520</vt:i4>
      </vt:variant>
      <vt:variant>
        <vt:i4>230</vt:i4>
      </vt:variant>
      <vt:variant>
        <vt:i4>0</vt:i4>
      </vt:variant>
      <vt:variant>
        <vt:i4>5</vt:i4>
      </vt:variant>
      <vt:variant>
        <vt:lpwstr/>
      </vt:variant>
      <vt:variant>
        <vt:lpwstr>_Toc520008565</vt:lpwstr>
      </vt:variant>
      <vt:variant>
        <vt:i4>1769520</vt:i4>
      </vt:variant>
      <vt:variant>
        <vt:i4>224</vt:i4>
      </vt:variant>
      <vt:variant>
        <vt:i4>0</vt:i4>
      </vt:variant>
      <vt:variant>
        <vt:i4>5</vt:i4>
      </vt:variant>
      <vt:variant>
        <vt:lpwstr/>
      </vt:variant>
      <vt:variant>
        <vt:lpwstr>_Toc520008564</vt:lpwstr>
      </vt:variant>
      <vt:variant>
        <vt:i4>1769520</vt:i4>
      </vt:variant>
      <vt:variant>
        <vt:i4>218</vt:i4>
      </vt:variant>
      <vt:variant>
        <vt:i4>0</vt:i4>
      </vt:variant>
      <vt:variant>
        <vt:i4>5</vt:i4>
      </vt:variant>
      <vt:variant>
        <vt:lpwstr/>
      </vt:variant>
      <vt:variant>
        <vt:lpwstr>_Toc520008563</vt:lpwstr>
      </vt:variant>
      <vt:variant>
        <vt:i4>1769520</vt:i4>
      </vt:variant>
      <vt:variant>
        <vt:i4>212</vt:i4>
      </vt:variant>
      <vt:variant>
        <vt:i4>0</vt:i4>
      </vt:variant>
      <vt:variant>
        <vt:i4>5</vt:i4>
      </vt:variant>
      <vt:variant>
        <vt:lpwstr/>
      </vt:variant>
      <vt:variant>
        <vt:lpwstr>_Toc520008562</vt:lpwstr>
      </vt:variant>
      <vt:variant>
        <vt:i4>1769520</vt:i4>
      </vt:variant>
      <vt:variant>
        <vt:i4>206</vt:i4>
      </vt:variant>
      <vt:variant>
        <vt:i4>0</vt:i4>
      </vt:variant>
      <vt:variant>
        <vt:i4>5</vt:i4>
      </vt:variant>
      <vt:variant>
        <vt:lpwstr/>
      </vt:variant>
      <vt:variant>
        <vt:lpwstr>_Toc520008561</vt:lpwstr>
      </vt:variant>
      <vt:variant>
        <vt:i4>1769520</vt:i4>
      </vt:variant>
      <vt:variant>
        <vt:i4>200</vt:i4>
      </vt:variant>
      <vt:variant>
        <vt:i4>0</vt:i4>
      </vt:variant>
      <vt:variant>
        <vt:i4>5</vt:i4>
      </vt:variant>
      <vt:variant>
        <vt:lpwstr/>
      </vt:variant>
      <vt:variant>
        <vt:lpwstr>_Toc520008560</vt:lpwstr>
      </vt:variant>
      <vt:variant>
        <vt:i4>1572912</vt:i4>
      </vt:variant>
      <vt:variant>
        <vt:i4>194</vt:i4>
      </vt:variant>
      <vt:variant>
        <vt:i4>0</vt:i4>
      </vt:variant>
      <vt:variant>
        <vt:i4>5</vt:i4>
      </vt:variant>
      <vt:variant>
        <vt:lpwstr/>
      </vt:variant>
      <vt:variant>
        <vt:lpwstr>_Toc520008559</vt:lpwstr>
      </vt:variant>
      <vt:variant>
        <vt:i4>1572912</vt:i4>
      </vt:variant>
      <vt:variant>
        <vt:i4>188</vt:i4>
      </vt:variant>
      <vt:variant>
        <vt:i4>0</vt:i4>
      </vt:variant>
      <vt:variant>
        <vt:i4>5</vt:i4>
      </vt:variant>
      <vt:variant>
        <vt:lpwstr/>
      </vt:variant>
      <vt:variant>
        <vt:lpwstr>_Toc520008558</vt:lpwstr>
      </vt:variant>
      <vt:variant>
        <vt:i4>1572912</vt:i4>
      </vt:variant>
      <vt:variant>
        <vt:i4>182</vt:i4>
      </vt:variant>
      <vt:variant>
        <vt:i4>0</vt:i4>
      </vt:variant>
      <vt:variant>
        <vt:i4>5</vt:i4>
      </vt:variant>
      <vt:variant>
        <vt:lpwstr/>
      </vt:variant>
      <vt:variant>
        <vt:lpwstr>_Toc520008557</vt:lpwstr>
      </vt:variant>
      <vt:variant>
        <vt:i4>1572912</vt:i4>
      </vt:variant>
      <vt:variant>
        <vt:i4>176</vt:i4>
      </vt:variant>
      <vt:variant>
        <vt:i4>0</vt:i4>
      </vt:variant>
      <vt:variant>
        <vt:i4>5</vt:i4>
      </vt:variant>
      <vt:variant>
        <vt:lpwstr/>
      </vt:variant>
      <vt:variant>
        <vt:lpwstr>_Toc520008556</vt:lpwstr>
      </vt:variant>
      <vt:variant>
        <vt:i4>1572912</vt:i4>
      </vt:variant>
      <vt:variant>
        <vt:i4>170</vt:i4>
      </vt:variant>
      <vt:variant>
        <vt:i4>0</vt:i4>
      </vt:variant>
      <vt:variant>
        <vt:i4>5</vt:i4>
      </vt:variant>
      <vt:variant>
        <vt:lpwstr/>
      </vt:variant>
      <vt:variant>
        <vt:lpwstr>_Toc520008555</vt:lpwstr>
      </vt:variant>
      <vt:variant>
        <vt:i4>1572912</vt:i4>
      </vt:variant>
      <vt:variant>
        <vt:i4>164</vt:i4>
      </vt:variant>
      <vt:variant>
        <vt:i4>0</vt:i4>
      </vt:variant>
      <vt:variant>
        <vt:i4>5</vt:i4>
      </vt:variant>
      <vt:variant>
        <vt:lpwstr/>
      </vt:variant>
      <vt:variant>
        <vt:lpwstr>_Toc520008554</vt:lpwstr>
      </vt:variant>
      <vt:variant>
        <vt:i4>1572912</vt:i4>
      </vt:variant>
      <vt:variant>
        <vt:i4>158</vt:i4>
      </vt:variant>
      <vt:variant>
        <vt:i4>0</vt:i4>
      </vt:variant>
      <vt:variant>
        <vt:i4>5</vt:i4>
      </vt:variant>
      <vt:variant>
        <vt:lpwstr/>
      </vt:variant>
      <vt:variant>
        <vt:lpwstr>_Toc520008553</vt:lpwstr>
      </vt:variant>
      <vt:variant>
        <vt:i4>1572912</vt:i4>
      </vt:variant>
      <vt:variant>
        <vt:i4>152</vt:i4>
      </vt:variant>
      <vt:variant>
        <vt:i4>0</vt:i4>
      </vt:variant>
      <vt:variant>
        <vt:i4>5</vt:i4>
      </vt:variant>
      <vt:variant>
        <vt:lpwstr/>
      </vt:variant>
      <vt:variant>
        <vt:lpwstr>_Toc520008552</vt:lpwstr>
      </vt:variant>
      <vt:variant>
        <vt:i4>1572912</vt:i4>
      </vt:variant>
      <vt:variant>
        <vt:i4>146</vt:i4>
      </vt:variant>
      <vt:variant>
        <vt:i4>0</vt:i4>
      </vt:variant>
      <vt:variant>
        <vt:i4>5</vt:i4>
      </vt:variant>
      <vt:variant>
        <vt:lpwstr/>
      </vt:variant>
      <vt:variant>
        <vt:lpwstr>_Toc520008551</vt:lpwstr>
      </vt:variant>
      <vt:variant>
        <vt:i4>1572912</vt:i4>
      </vt:variant>
      <vt:variant>
        <vt:i4>140</vt:i4>
      </vt:variant>
      <vt:variant>
        <vt:i4>0</vt:i4>
      </vt:variant>
      <vt:variant>
        <vt:i4>5</vt:i4>
      </vt:variant>
      <vt:variant>
        <vt:lpwstr/>
      </vt:variant>
      <vt:variant>
        <vt:lpwstr>_Toc520008550</vt:lpwstr>
      </vt:variant>
      <vt:variant>
        <vt:i4>1638448</vt:i4>
      </vt:variant>
      <vt:variant>
        <vt:i4>134</vt:i4>
      </vt:variant>
      <vt:variant>
        <vt:i4>0</vt:i4>
      </vt:variant>
      <vt:variant>
        <vt:i4>5</vt:i4>
      </vt:variant>
      <vt:variant>
        <vt:lpwstr/>
      </vt:variant>
      <vt:variant>
        <vt:lpwstr>_Toc520008549</vt:lpwstr>
      </vt:variant>
      <vt:variant>
        <vt:i4>1638448</vt:i4>
      </vt:variant>
      <vt:variant>
        <vt:i4>128</vt:i4>
      </vt:variant>
      <vt:variant>
        <vt:i4>0</vt:i4>
      </vt:variant>
      <vt:variant>
        <vt:i4>5</vt:i4>
      </vt:variant>
      <vt:variant>
        <vt:lpwstr/>
      </vt:variant>
      <vt:variant>
        <vt:lpwstr>_Toc520008548</vt:lpwstr>
      </vt:variant>
      <vt:variant>
        <vt:i4>1638448</vt:i4>
      </vt:variant>
      <vt:variant>
        <vt:i4>122</vt:i4>
      </vt:variant>
      <vt:variant>
        <vt:i4>0</vt:i4>
      </vt:variant>
      <vt:variant>
        <vt:i4>5</vt:i4>
      </vt:variant>
      <vt:variant>
        <vt:lpwstr/>
      </vt:variant>
      <vt:variant>
        <vt:lpwstr>_Toc520008547</vt:lpwstr>
      </vt:variant>
      <vt:variant>
        <vt:i4>1638448</vt:i4>
      </vt:variant>
      <vt:variant>
        <vt:i4>116</vt:i4>
      </vt:variant>
      <vt:variant>
        <vt:i4>0</vt:i4>
      </vt:variant>
      <vt:variant>
        <vt:i4>5</vt:i4>
      </vt:variant>
      <vt:variant>
        <vt:lpwstr/>
      </vt:variant>
      <vt:variant>
        <vt:lpwstr>_Toc520008546</vt:lpwstr>
      </vt:variant>
      <vt:variant>
        <vt:i4>1638448</vt:i4>
      </vt:variant>
      <vt:variant>
        <vt:i4>110</vt:i4>
      </vt:variant>
      <vt:variant>
        <vt:i4>0</vt:i4>
      </vt:variant>
      <vt:variant>
        <vt:i4>5</vt:i4>
      </vt:variant>
      <vt:variant>
        <vt:lpwstr/>
      </vt:variant>
      <vt:variant>
        <vt:lpwstr>_Toc520008545</vt:lpwstr>
      </vt:variant>
      <vt:variant>
        <vt:i4>1638448</vt:i4>
      </vt:variant>
      <vt:variant>
        <vt:i4>104</vt:i4>
      </vt:variant>
      <vt:variant>
        <vt:i4>0</vt:i4>
      </vt:variant>
      <vt:variant>
        <vt:i4>5</vt:i4>
      </vt:variant>
      <vt:variant>
        <vt:lpwstr/>
      </vt:variant>
      <vt:variant>
        <vt:lpwstr>_Toc520008544</vt:lpwstr>
      </vt:variant>
      <vt:variant>
        <vt:i4>1638448</vt:i4>
      </vt:variant>
      <vt:variant>
        <vt:i4>98</vt:i4>
      </vt:variant>
      <vt:variant>
        <vt:i4>0</vt:i4>
      </vt:variant>
      <vt:variant>
        <vt:i4>5</vt:i4>
      </vt:variant>
      <vt:variant>
        <vt:lpwstr/>
      </vt:variant>
      <vt:variant>
        <vt:lpwstr>_Toc520008543</vt:lpwstr>
      </vt:variant>
      <vt:variant>
        <vt:i4>1638448</vt:i4>
      </vt:variant>
      <vt:variant>
        <vt:i4>92</vt:i4>
      </vt:variant>
      <vt:variant>
        <vt:i4>0</vt:i4>
      </vt:variant>
      <vt:variant>
        <vt:i4>5</vt:i4>
      </vt:variant>
      <vt:variant>
        <vt:lpwstr/>
      </vt:variant>
      <vt:variant>
        <vt:lpwstr>_Toc520008542</vt:lpwstr>
      </vt:variant>
      <vt:variant>
        <vt:i4>1638448</vt:i4>
      </vt:variant>
      <vt:variant>
        <vt:i4>86</vt:i4>
      </vt:variant>
      <vt:variant>
        <vt:i4>0</vt:i4>
      </vt:variant>
      <vt:variant>
        <vt:i4>5</vt:i4>
      </vt:variant>
      <vt:variant>
        <vt:lpwstr/>
      </vt:variant>
      <vt:variant>
        <vt:lpwstr>_Toc520008541</vt:lpwstr>
      </vt:variant>
      <vt:variant>
        <vt:i4>1638448</vt:i4>
      </vt:variant>
      <vt:variant>
        <vt:i4>80</vt:i4>
      </vt:variant>
      <vt:variant>
        <vt:i4>0</vt:i4>
      </vt:variant>
      <vt:variant>
        <vt:i4>5</vt:i4>
      </vt:variant>
      <vt:variant>
        <vt:lpwstr/>
      </vt:variant>
      <vt:variant>
        <vt:lpwstr>_Toc520008540</vt:lpwstr>
      </vt:variant>
      <vt:variant>
        <vt:i4>1966128</vt:i4>
      </vt:variant>
      <vt:variant>
        <vt:i4>74</vt:i4>
      </vt:variant>
      <vt:variant>
        <vt:i4>0</vt:i4>
      </vt:variant>
      <vt:variant>
        <vt:i4>5</vt:i4>
      </vt:variant>
      <vt:variant>
        <vt:lpwstr/>
      </vt:variant>
      <vt:variant>
        <vt:lpwstr>_Toc520008539</vt:lpwstr>
      </vt:variant>
      <vt:variant>
        <vt:i4>1966128</vt:i4>
      </vt:variant>
      <vt:variant>
        <vt:i4>68</vt:i4>
      </vt:variant>
      <vt:variant>
        <vt:i4>0</vt:i4>
      </vt:variant>
      <vt:variant>
        <vt:i4>5</vt:i4>
      </vt:variant>
      <vt:variant>
        <vt:lpwstr/>
      </vt:variant>
      <vt:variant>
        <vt:lpwstr>_Toc520008538</vt:lpwstr>
      </vt:variant>
      <vt:variant>
        <vt:i4>1966128</vt:i4>
      </vt:variant>
      <vt:variant>
        <vt:i4>62</vt:i4>
      </vt:variant>
      <vt:variant>
        <vt:i4>0</vt:i4>
      </vt:variant>
      <vt:variant>
        <vt:i4>5</vt:i4>
      </vt:variant>
      <vt:variant>
        <vt:lpwstr/>
      </vt:variant>
      <vt:variant>
        <vt:lpwstr>_Toc520008537</vt:lpwstr>
      </vt:variant>
      <vt:variant>
        <vt:i4>1966128</vt:i4>
      </vt:variant>
      <vt:variant>
        <vt:i4>56</vt:i4>
      </vt:variant>
      <vt:variant>
        <vt:i4>0</vt:i4>
      </vt:variant>
      <vt:variant>
        <vt:i4>5</vt:i4>
      </vt:variant>
      <vt:variant>
        <vt:lpwstr/>
      </vt:variant>
      <vt:variant>
        <vt:lpwstr>_Toc520008536</vt:lpwstr>
      </vt:variant>
      <vt:variant>
        <vt:i4>1966128</vt:i4>
      </vt:variant>
      <vt:variant>
        <vt:i4>50</vt:i4>
      </vt:variant>
      <vt:variant>
        <vt:i4>0</vt:i4>
      </vt:variant>
      <vt:variant>
        <vt:i4>5</vt:i4>
      </vt:variant>
      <vt:variant>
        <vt:lpwstr/>
      </vt:variant>
      <vt:variant>
        <vt:lpwstr>_Toc520008535</vt:lpwstr>
      </vt:variant>
      <vt:variant>
        <vt:i4>1966128</vt:i4>
      </vt:variant>
      <vt:variant>
        <vt:i4>44</vt:i4>
      </vt:variant>
      <vt:variant>
        <vt:i4>0</vt:i4>
      </vt:variant>
      <vt:variant>
        <vt:i4>5</vt:i4>
      </vt:variant>
      <vt:variant>
        <vt:lpwstr/>
      </vt:variant>
      <vt:variant>
        <vt:lpwstr>_Toc520008534</vt:lpwstr>
      </vt:variant>
      <vt:variant>
        <vt:i4>1966128</vt:i4>
      </vt:variant>
      <vt:variant>
        <vt:i4>38</vt:i4>
      </vt:variant>
      <vt:variant>
        <vt:i4>0</vt:i4>
      </vt:variant>
      <vt:variant>
        <vt:i4>5</vt:i4>
      </vt:variant>
      <vt:variant>
        <vt:lpwstr/>
      </vt:variant>
      <vt:variant>
        <vt:lpwstr>_Toc520008533</vt:lpwstr>
      </vt:variant>
      <vt:variant>
        <vt:i4>1966128</vt:i4>
      </vt:variant>
      <vt:variant>
        <vt:i4>32</vt:i4>
      </vt:variant>
      <vt:variant>
        <vt:i4>0</vt:i4>
      </vt:variant>
      <vt:variant>
        <vt:i4>5</vt:i4>
      </vt:variant>
      <vt:variant>
        <vt:lpwstr/>
      </vt:variant>
      <vt:variant>
        <vt:lpwstr>_Toc520008532</vt:lpwstr>
      </vt:variant>
      <vt:variant>
        <vt:i4>1966128</vt:i4>
      </vt:variant>
      <vt:variant>
        <vt:i4>26</vt:i4>
      </vt:variant>
      <vt:variant>
        <vt:i4>0</vt:i4>
      </vt:variant>
      <vt:variant>
        <vt:i4>5</vt:i4>
      </vt:variant>
      <vt:variant>
        <vt:lpwstr/>
      </vt:variant>
      <vt:variant>
        <vt:lpwstr>_Toc520008531</vt:lpwstr>
      </vt:variant>
      <vt:variant>
        <vt:i4>1966128</vt:i4>
      </vt:variant>
      <vt:variant>
        <vt:i4>20</vt:i4>
      </vt:variant>
      <vt:variant>
        <vt:i4>0</vt:i4>
      </vt:variant>
      <vt:variant>
        <vt:i4>5</vt:i4>
      </vt:variant>
      <vt:variant>
        <vt:lpwstr/>
      </vt:variant>
      <vt:variant>
        <vt:lpwstr>_Toc520008530</vt:lpwstr>
      </vt:variant>
      <vt:variant>
        <vt:i4>2031664</vt:i4>
      </vt:variant>
      <vt:variant>
        <vt:i4>14</vt:i4>
      </vt:variant>
      <vt:variant>
        <vt:i4>0</vt:i4>
      </vt:variant>
      <vt:variant>
        <vt:i4>5</vt:i4>
      </vt:variant>
      <vt:variant>
        <vt:lpwstr/>
      </vt:variant>
      <vt:variant>
        <vt:lpwstr>_Toc520008529</vt:lpwstr>
      </vt:variant>
      <vt:variant>
        <vt:i4>2031664</vt:i4>
      </vt:variant>
      <vt:variant>
        <vt:i4>8</vt:i4>
      </vt:variant>
      <vt:variant>
        <vt:i4>0</vt:i4>
      </vt:variant>
      <vt:variant>
        <vt:i4>5</vt:i4>
      </vt:variant>
      <vt:variant>
        <vt:lpwstr/>
      </vt:variant>
      <vt:variant>
        <vt:lpwstr>_Toc520008528</vt:lpwstr>
      </vt:variant>
      <vt:variant>
        <vt:i4>2031664</vt:i4>
      </vt:variant>
      <vt:variant>
        <vt:i4>2</vt:i4>
      </vt:variant>
      <vt:variant>
        <vt:i4>0</vt:i4>
      </vt:variant>
      <vt:variant>
        <vt:i4>5</vt:i4>
      </vt:variant>
      <vt:variant>
        <vt:lpwstr/>
      </vt:variant>
      <vt:variant>
        <vt:lpwstr>_Toc520008527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PKI Enhancements for Windows XP Professional and Windows .NET Server</dc:title>
  <dc:subject/>
  <dc:creator/>
  <cp:keywords/>
  <dc:description>Description:_x000d_
_x000d_
Microsoft® Windows® XP Professional and Microsoft Windows 2002 Server® provide an integrated, public key infrastructure (PKI) that enables you to securely exchange information across networks. Learn about Windows XP Professional certificate services and Windows 2000 PKI features enhancements._x000d_
_x000d_
_x000d_
Keywords:_x000d_
_x000d_
Windows XP Professional_x000d_
Windows 2002 Server _x000d_
public key infrastructure _x000d_
PKI_x000d_
certificate services</dc:description>
  <cp:lastModifiedBy/>
  <cp:revision>1</cp:revision>
  <cp:lastPrinted>2001-07-17T09:57:00Z</cp:lastPrinted>
  <dcterms:created xsi:type="dcterms:W3CDTF">2018-06-22T17:57:00Z</dcterms:created>
  <dcterms:modified xsi:type="dcterms:W3CDTF">2018-06-22T17:57:00Z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1708588987</vt:i4>
  </property>
  <property fmtid="{D5CDD505-2E9C-101B-9397-08002B2CF9AE}" pid="3" name="_ReviewingToolsShownOnce">
    <vt:lpwstr/>
  </property>
</Properties>
</file>